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3                             </w:t>
      </w:r>
      <w:r>
        <w:rPr>
          <w:rFonts w:ascii="Arial" w:hAnsi="Arial" w:eastAsia="宋体" w:cs="Arial"/>
          <w:b/>
          <w:sz w:val="24"/>
          <w:szCs w:val="24"/>
          <w:lang w:eastAsia="zh-CN"/>
        </w:rPr>
        <w:t>R4-24</w:t>
      </w:r>
      <w:r>
        <w:rPr>
          <w:rFonts w:hint="eastAsia" w:eastAsia="宋体" w:cs="Arial"/>
          <w:b/>
          <w:sz w:val="24"/>
          <w:szCs w:val="24"/>
          <w:lang w:val="en-US" w:eastAsia="zh-CN"/>
        </w:rPr>
        <w:t xml:space="preserve">18474                              </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Orlando</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USA</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22</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5"/>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Interoperability and testability aspects of AI/ML</w:t>
      </w:r>
      <w:r>
        <w:rPr>
          <w:rFonts w:eastAsia="宋体"/>
          <w:sz w:val="24"/>
          <w:lang w:val="en-US" w:eastAsia="zh-CN"/>
        </w:rPr>
        <w:t xml:space="preserve"> Beam management</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7.17.4.2</w:t>
      </w:r>
      <w:bookmarkStart w:id="3" w:name="_GoBack"/>
      <w:bookmarkEnd w:id="3"/>
    </w:p>
    <w:p>
      <w:pPr>
        <w:pStyle w:val="15"/>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9"/>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rPr>
                <w:bCs/>
              </w:rPr>
            </w:pPr>
            <w:r>
              <w:rPr>
                <w:bCs/>
              </w:rPr>
              <w:t>Interoperability and testability aspects, e.g., (RAN4) - RAN4 only starts the work after there is sufficient progress on use case study in RAN1 and RAN2</w:t>
            </w:r>
          </w:p>
          <w:p>
            <w:pPr>
              <w:numPr>
                <w:ilvl w:val="1"/>
                <w:numId w:val="5"/>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5"/>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9"/>
        <w:tabs>
          <w:tab w:val="left" w:pos="226"/>
          <w:tab w:val="left" w:pos="284"/>
          <w:tab w:val="left" w:pos="5103"/>
        </w:tabs>
        <w:snapToGrid w:val="0"/>
        <w:spacing w:before="160" w:beforeLines="50"/>
        <w:rPr>
          <w:rFonts w:eastAsia="宋体"/>
          <w:szCs w:val="20"/>
          <w:lang w:val="en-US" w:eastAsia="zh-CN"/>
        </w:rPr>
      </w:pPr>
      <w:r>
        <w:rPr>
          <w:rFonts w:hint="eastAsia" w:eastAsia="宋体"/>
          <w:szCs w:val="20"/>
          <w:lang w:val="en-US" w:eastAsia="zh-CN"/>
        </w:rPr>
        <w:t xml:space="preserve">In this document, we will provide some initial views on the interoperability and testability </w:t>
      </w:r>
      <w:r>
        <w:rPr>
          <w:rFonts w:eastAsia="宋体"/>
          <w:szCs w:val="20"/>
          <w:lang w:val="en-US" w:eastAsia="zh-CN"/>
        </w:rPr>
        <w:t>for beam management</w:t>
      </w:r>
      <w:r>
        <w:rPr>
          <w:rFonts w:hint="eastAsia" w:eastAsia="宋体"/>
          <w:szCs w:val="20"/>
          <w:lang w:val="en-US" w:eastAsia="zh-CN"/>
        </w:rPr>
        <w:t xml:space="preserve"> from the general test framework perspective. </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hint="eastAsia" w:eastAsia="宋体"/>
          <w:lang w:eastAsia="zh-CN"/>
        </w:rPr>
        <w:t>Discussion</w:t>
      </w:r>
    </w:p>
    <w:p>
      <w:pPr>
        <w:pStyle w:val="9"/>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6"/>
              </w:numPr>
              <w:rPr>
                <w:rFonts w:eastAsia="Yu Mincho"/>
                <w:lang w:eastAsia="ja-JP"/>
              </w:rPr>
            </w:pPr>
            <w:r>
              <w:rPr>
                <w:rFonts w:eastAsia="Yu Mincho"/>
                <w:lang w:eastAsia="ja-JP"/>
              </w:rPr>
              <w:t>Beam management</w:t>
            </w:r>
          </w:p>
          <w:p>
            <w:pPr>
              <w:numPr>
                <w:ilvl w:val="2"/>
                <w:numId w:val="6"/>
              </w:numPr>
              <w:rPr>
                <w:rFonts w:eastAsia="Yu Mincho"/>
                <w:lang w:eastAsia="ja-JP"/>
              </w:rPr>
            </w:pPr>
            <w:r>
              <w:rPr>
                <w:rFonts w:eastAsia="Yu Mincho"/>
                <w:lang w:eastAsia="ja-JP"/>
              </w:rPr>
              <w:t>Spatial-domain DL beam prediction</w:t>
            </w:r>
          </w:p>
          <w:p>
            <w:pPr>
              <w:numPr>
                <w:ilvl w:val="2"/>
                <w:numId w:val="6"/>
              </w:numPr>
              <w:rPr>
                <w:rFonts w:eastAsia="Yu Mincho"/>
                <w:lang w:eastAsia="ja-JP"/>
              </w:rPr>
            </w:pPr>
            <w:r>
              <w:rPr>
                <w:rFonts w:eastAsia="Yu Mincho"/>
                <w:lang w:eastAsia="ja-JP"/>
              </w:rPr>
              <w:t>Temporal DL beam prediction</w:t>
            </w:r>
          </w:p>
          <w:p>
            <w:pPr>
              <w:rPr>
                <w:rFonts w:eastAsia="宋体"/>
                <w:szCs w:val="20"/>
                <w:lang w:eastAsia="zh-CN"/>
              </w:rPr>
            </w:pPr>
          </w:p>
        </w:tc>
      </w:tr>
    </w:tbl>
    <w:p>
      <w:pPr>
        <w:spacing w:before="160" w:beforeLines="50"/>
        <w:jc w:val="both"/>
        <w:rPr>
          <w:rFonts w:eastAsia="宋体"/>
          <w:szCs w:val="20"/>
          <w:lang w:eastAsia="zh-CN"/>
        </w:rPr>
      </w:pPr>
      <w:r>
        <w:rPr>
          <w:rFonts w:eastAsia="宋体"/>
          <w:szCs w:val="20"/>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pPr>
        <w:jc w:val="center"/>
        <w:rPr>
          <w:rFonts w:eastAsia="宋体"/>
          <w:sz w:val="22"/>
          <w:szCs w:val="22"/>
          <w:lang w:eastAsia="zh-CN"/>
        </w:rPr>
      </w:pPr>
      <w:r>
        <w:rPr>
          <w:lang w:eastAsia="zh-CN"/>
        </w:rPr>
        <w:drawing>
          <wp:inline distT="0" distB="0" distL="0" distR="0">
            <wp:extent cx="4591050" cy="221043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1 AI beam prediction (Spatial domain)</w:t>
      </w:r>
    </w:p>
    <w:p>
      <w:pPr>
        <w:spacing w:before="160" w:beforeLines="50" w:after="160" w:afterLines="50"/>
        <w:jc w:val="both"/>
        <w:rPr>
          <w:rFonts w:eastAsia="宋体"/>
          <w:szCs w:val="20"/>
          <w:lang w:eastAsia="zh-CN"/>
        </w:rPr>
      </w:pPr>
      <w:r>
        <w:rPr>
          <w:rFonts w:eastAsia="宋体"/>
          <w:szCs w:val="20"/>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historical time as the figure shown:</w:t>
      </w:r>
    </w:p>
    <w:p>
      <w:pPr>
        <w:jc w:val="center"/>
        <w:rPr>
          <w:rFonts w:eastAsia="宋体"/>
          <w:sz w:val="22"/>
          <w:szCs w:val="22"/>
          <w:lang w:eastAsia="zh-CN"/>
        </w:rPr>
      </w:pPr>
      <w:r>
        <w:rPr>
          <w:lang w:eastAsia="zh-CN"/>
        </w:rPr>
        <w:drawing>
          <wp:inline distT="0" distB="0" distL="0" distR="0">
            <wp:extent cx="5997575" cy="1219200"/>
            <wp:effectExtent l="0" t="0" r="317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2 AI beam prediction (Time domain)</w:t>
      </w:r>
    </w:p>
    <w:p>
      <w:pPr>
        <w:pStyle w:val="3"/>
        <w:rPr>
          <w:lang w:val="en-US" w:eastAsia="zh-CN"/>
        </w:rPr>
      </w:pPr>
      <w:r>
        <w:rPr>
          <w:rFonts w:hint="eastAsia"/>
          <w:lang w:val="en-US" w:eastAsia="zh-CN"/>
        </w:rPr>
        <w:t>2</w:t>
      </w:r>
      <w:r>
        <w:rPr>
          <w:lang w:val="en-US" w:eastAsia="zh-CN"/>
        </w:rPr>
        <w:t>.1 KPIs/Test Metrics for BM Use case</w:t>
      </w:r>
    </w:p>
    <w:p>
      <w:pPr>
        <w:pStyle w:val="9"/>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From RAN4 perspective, we need to evaluate the performance metrics which are agreed in RAN1 and in TR38.843, the following aspects need to be studied: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spacing w:after="160" w:afterLines="50"/>
              <w:rPr>
                <w:lang w:eastAsia="ja-JP"/>
              </w:rPr>
            </w:pPr>
            <w:r>
              <w:rPr>
                <w:lang w:eastAsia="zh-CN"/>
              </w:rPr>
              <w:t xml:space="preserve">Both </w:t>
            </w:r>
            <w:r>
              <w:rPr>
                <w:lang w:eastAsia="ja-JP"/>
              </w:rPr>
              <w:t>spatial-domain DL beam prediction and temporal DL beam prediction are considered.</w:t>
            </w:r>
          </w:p>
          <w:p>
            <w:pPr>
              <w:adjustRightInd w:val="0"/>
              <w:spacing w:after="160" w:afterLines="50"/>
            </w:pPr>
            <w:r>
              <w:t xml:space="preserve">For metrics for beam management </w:t>
            </w:r>
            <w:r>
              <w:rPr>
                <w:lang w:eastAsia="zh-CN"/>
              </w:rPr>
              <w:t>requirements/tests</w:t>
            </w:r>
            <w:r>
              <w:t>, the following test metrics are identified and could be considered</w:t>
            </w:r>
          </w:p>
          <w:p>
            <w:pPr>
              <w:pStyle w:val="32"/>
              <w:spacing w:after="160" w:afterLines="50"/>
              <w:rPr>
                <w:lang w:eastAsia="zh-CN"/>
              </w:rPr>
            </w:pPr>
            <w:r>
              <w:rPr>
                <w:lang w:eastAsia="zh-CN"/>
              </w:rPr>
              <w:t>-</w:t>
            </w:r>
            <w:r>
              <w:rPr>
                <w:lang w:eastAsia="zh-CN"/>
              </w:rPr>
              <w:tab/>
            </w:r>
            <w:r>
              <w:rPr>
                <w:lang w:eastAsia="zh-CN"/>
              </w:rPr>
              <w:t>Option 1: RSRP accuracy</w:t>
            </w:r>
          </w:p>
          <w:p>
            <w:pPr>
              <w:pStyle w:val="32"/>
              <w:spacing w:after="160" w:afterLines="50"/>
              <w:rPr>
                <w:lang w:eastAsia="zh-CN"/>
              </w:rPr>
            </w:pPr>
            <w:r>
              <w:rPr>
                <w:lang w:eastAsia="zh-CN"/>
              </w:rPr>
              <w:t>-</w:t>
            </w:r>
            <w:r>
              <w:rPr>
                <w:lang w:eastAsia="zh-CN"/>
              </w:rPr>
              <w:tab/>
            </w:r>
            <w:r>
              <w:rPr>
                <w:lang w:eastAsia="zh-CN"/>
              </w:rPr>
              <w:t>Option 2: Beam prediction accuracy</w:t>
            </w:r>
          </w:p>
          <w:p>
            <w:pPr>
              <w:pStyle w:val="60"/>
              <w:spacing w:after="160" w:afterLines="50"/>
            </w:pPr>
            <w:r>
              <w:t>-</w:t>
            </w:r>
            <w:r>
              <w:tab/>
            </w:r>
            <w:r>
              <w:t>Top-1 (%) : the percentage of "the Top-1 strongest beam is Top-1 predicted beam"</w:t>
            </w:r>
          </w:p>
          <w:p>
            <w:pPr>
              <w:pStyle w:val="60"/>
              <w:spacing w:after="160" w:afterLines="50"/>
            </w:pPr>
            <w:r>
              <w:t>-</w:t>
            </w:r>
            <w:r>
              <w:tab/>
            </w:r>
            <w:r>
              <w:t>Top-K/1 (%) : the percentage of "the Top-1 strongest beam is one of the Top-K predicted beams"</w:t>
            </w:r>
          </w:p>
          <w:p>
            <w:pPr>
              <w:pStyle w:val="60"/>
              <w:spacing w:after="160" w:afterLines="50"/>
            </w:pPr>
            <w:r>
              <w:t>-</w:t>
            </w:r>
            <w:r>
              <w:tab/>
            </w:r>
            <w:r>
              <w:t>Top-1/K (%) : the percentage of "the Top-1 predicted beam is one of the Top-K strongest beams"</w:t>
            </w:r>
          </w:p>
          <w:p>
            <w:pPr>
              <w:pStyle w:val="32"/>
              <w:spacing w:after="160" w:afterLines="50"/>
              <w:rPr>
                <w:lang w:eastAsia="zh-CN"/>
              </w:rPr>
            </w:pPr>
            <w:r>
              <w:rPr>
                <w:lang w:eastAsia="zh-CN"/>
              </w:rPr>
              <w:t>-</w:t>
            </w:r>
            <w:r>
              <w:rPr>
                <w:lang w:eastAsia="zh-CN"/>
              </w:rPr>
              <w:tab/>
            </w:r>
            <w:r>
              <w:rPr>
                <w:lang w:eastAsia="zh-CN"/>
              </w:rPr>
              <w:t xml:space="preserve">Option 3: The successful rate for the correct prediction which is considered as maximum RSRP among top-K predicted beams is larger than the RSRP of the strongest beam – x dB, </w:t>
            </w:r>
          </w:p>
          <w:p>
            <w:pPr>
              <w:pStyle w:val="60"/>
              <w:spacing w:after="160" w:afterLines="50"/>
            </w:pPr>
            <w:r>
              <w:t>-</w:t>
            </w:r>
            <w:r>
              <w:tab/>
            </w:r>
            <w:r>
              <w:t>Related measurement accuracy can be considered to determine x</w:t>
            </w:r>
          </w:p>
          <w:p>
            <w:pPr>
              <w:pStyle w:val="32"/>
              <w:spacing w:after="160" w:afterLines="50"/>
              <w:rPr>
                <w:lang w:eastAsia="zh-CN"/>
              </w:rPr>
            </w:pPr>
            <w:r>
              <w:rPr>
                <w:lang w:eastAsia="zh-CN"/>
              </w:rPr>
              <w:t>-</w:t>
            </w:r>
            <w:r>
              <w:rPr>
                <w:lang w:eastAsia="zh-CN"/>
              </w:rPr>
              <w:tab/>
            </w:r>
            <w:r>
              <w:rPr>
                <w:lang w:eastAsia="zh-CN"/>
              </w:rPr>
              <w:t>Option 4: combinations of above options</w:t>
            </w:r>
          </w:p>
          <w:p>
            <w:pPr>
              <w:spacing w:after="160" w:afterLines="50"/>
              <w:rPr>
                <w:rFonts w:eastAsia="宋体"/>
                <w:sz w:val="22"/>
                <w:szCs w:val="22"/>
                <w:lang w:eastAsia="zh-CN"/>
              </w:rPr>
            </w:pPr>
            <w:r>
              <w:rPr>
                <w:lang w:eastAsia="ja-JP"/>
              </w:rPr>
              <w:t xml:space="preserve">The overhead/latency reduction should be considered for the requirements as the side condition. </w:t>
            </w:r>
          </w:p>
        </w:tc>
      </w:tr>
    </w:tbl>
    <w:p>
      <w:pPr>
        <w:pStyle w:val="9"/>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RAN4 has already have several meetings on discussing performance metrics for beam management. There are two main metrics: RSRP prediction accuracy and Beam prediction accuracy</w:t>
      </w:r>
      <w:r>
        <w:rPr>
          <w:rFonts w:hint="eastAsia" w:eastAsia="宋体"/>
          <w:szCs w:val="20"/>
          <w:lang w:val="en-US" w:eastAsia="zh-CN"/>
        </w:rPr>
        <w:t>.</w:t>
      </w:r>
    </w:p>
    <w:p>
      <w:pPr>
        <w:pStyle w:val="4"/>
        <w:spacing w:before="120" w:after="60" w:line="415" w:lineRule="auto"/>
        <w:rPr>
          <w:rFonts w:eastAsiaTheme="minorEastAsia"/>
          <w:lang w:val="en-US" w:eastAsia="zh-CN"/>
        </w:rPr>
      </w:pPr>
      <w:r>
        <w:rPr>
          <w:sz w:val="24"/>
          <w:lang w:val="en-US" w:eastAsia="zh-CN"/>
        </w:rPr>
        <w:t>2.1.1 RSRP prediction accuracy</w:t>
      </w:r>
    </w:p>
    <w:p>
      <w:pPr>
        <w:pStyle w:val="9"/>
        <w:spacing w:before="160" w:beforeLines="50"/>
        <w:rPr>
          <w:b/>
          <w:i/>
          <w:u w:val="single"/>
          <w:lang w:val="en-US" w:eastAsia="zh-CN"/>
        </w:rPr>
      </w:pPr>
      <w:r>
        <w:rPr>
          <w:b/>
          <w:i/>
          <w:u w:val="single"/>
          <w:lang w:val="en-US" w:eastAsia="zh-CN"/>
        </w:rPr>
        <w:t>Relative LI-RSRP accuracy</w:t>
      </w:r>
    </w:p>
    <w:p>
      <w:pPr>
        <w:spacing w:before="160" w:beforeLines="50" w:after="120"/>
        <w:rPr>
          <w:rFonts w:eastAsia="宋体"/>
          <w:szCs w:val="20"/>
          <w:lang w:eastAsia="zh-CN"/>
        </w:rPr>
      </w:pPr>
      <w:r>
        <w:rPr>
          <w:rFonts w:hint="eastAsia" w:eastAsia="宋体"/>
          <w:szCs w:val="20"/>
          <w:lang w:eastAsia="zh-CN"/>
        </w:rPr>
        <w:t>R</w:t>
      </w:r>
      <w:r>
        <w:rPr>
          <w:rFonts w:eastAsia="宋体"/>
          <w:szCs w:val="20"/>
          <w:lang w:eastAsia="zh-CN"/>
        </w:rPr>
        <w:t xml:space="preserve">elative accuracy test is designed that two CSI-RSs will be configured which are CSI-RS0 and CSI-RS1. Two RSs are with different RSRP level, and the description </w:t>
      </w:r>
      <w:r>
        <w:rPr>
          <w:rFonts w:hint="eastAsia" w:eastAsia="宋体"/>
          <w:szCs w:val="20"/>
          <w:lang w:eastAsia="zh-CN"/>
        </w:rPr>
        <w:t>in</w:t>
      </w:r>
      <w:r>
        <w:rPr>
          <w:rFonts w:eastAsia="宋体"/>
          <w:szCs w:val="20"/>
          <w:lang w:eastAsia="zh-CN"/>
        </w:rPr>
        <w:t xml:space="preserve"> TS38.133 can be seen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宋体"/>
                <w:sz w:val="22"/>
                <w:lang w:eastAsia="zh-CN"/>
              </w:rPr>
            </w:pPr>
            <w:r>
              <w:rPr>
                <w:rFonts w:cs="v4.2.0"/>
              </w:rPr>
              <w:t xml:space="preserve">The relative accuracy of </w:t>
            </w:r>
            <w:r>
              <w:rPr>
                <w:rFonts w:cs="v4.2.0"/>
                <w:lang w:eastAsia="zh-CN"/>
              </w:rPr>
              <w:t>CSI-RS based L1-</w:t>
            </w:r>
            <w:r>
              <w:rPr>
                <w:rFonts w:cs="v4.2.0"/>
              </w:rPr>
              <w:t xml:space="preserve">RSRP is defined as the </w:t>
            </w:r>
            <w:r>
              <w:rPr>
                <w:rFonts w:cs="v4.2.0"/>
                <w:lang w:eastAsia="zh-CN"/>
              </w:rPr>
              <w:t>L1-</w:t>
            </w:r>
            <w:r>
              <w:rPr>
                <w:rFonts w:cs="v4.2.0"/>
              </w:rPr>
              <w:t xml:space="preserve">RSRP measured from one CSI-RS compared to the </w:t>
            </w:r>
            <w:r>
              <w:t>largest measured value of L1-RSRP among all CSI-RS resources of the serving cell</w:t>
            </w:r>
            <w:r>
              <w:rPr>
                <w:rFonts w:cs="v4.2.0"/>
              </w:rPr>
              <w:t>.</w:t>
            </w:r>
          </w:p>
        </w:tc>
      </w:tr>
    </w:tbl>
    <w:p>
      <w:pPr>
        <w:spacing w:before="160" w:beforeLines="50" w:after="120"/>
        <w:rPr>
          <w:rFonts w:eastAsia="宋体"/>
          <w:szCs w:val="20"/>
          <w:lang w:eastAsia="zh-CN"/>
        </w:rPr>
      </w:pPr>
      <w:r>
        <w:rPr>
          <w:rFonts w:eastAsia="宋体"/>
          <w:szCs w:val="20"/>
          <w:lang w:eastAsia="zh-CN"/>
        </w:rPr>
        <w:t>For relative accuracy requirement, the test metric is as below:</w:t>
      </w:r>
    </w:p>
    <w:p>
      <w:pPr>
        <w:jc w:val="center"/>
        <w:rPr>
          <w:rFonts w:eastAsia="宋体"/>
          <w:i/>
          <w:szCs w:val="20"/>
          <w:lang w:eastAsia="zh-CN"/>
        </w:rPr>
      </w:pPr>
      <w:r>
        <w:rPr>
          <w:rFonts w:eastAsia="宋体"/>
          <w:i/>
          <w:szCs w:val="20"/>
          <w:lang w:eastAsia="zh-CN"/>
        </w:rPr>
        <w:t>Relative L1-RSRP accuracy=measured L1-RSRP of RS0 – measured L1-RSRP of RS1</w:t>
      </w:r>
    </w:p>
    <w:p>
      <w:pPr>
        <w:spacing w:before="160" w:beforeLines="50" w:after="120"/>
        <w:rPr>
          <w:rFonts w:eastAsia="宋体"/>
          <w:szCs w:val="20"/>
          <w:lang w:eastAsia="zh-CN"/>
        </w:rPr>
      </w:pPr>
      <w:r>
        <w:rPr>
          <w:rFonts w:eastAsia="宋体"/>
          <w:szCs w:val="20"/>
          <w:lang w:eastAsia="zh-CN"/>
        </w:rPr>
        <w:t>For relative accuracy test case, the L1-RSRP difference between reported CSI-RS0 and CSI-RS1 will be calculated and make sure that it will satisfy the relative accuracy requirement:</w:t>
      </w:r>
    </w:p>
    <w:p>
      <w:pPr>
        <w:jc w:val="center"/>
        <w:rPr>
          <w:rFonts w:eastAsia="宋体"/>
          <w:i/>
          <w:szCs w:val="20"/>
          <w:lang w:eastAsia="zh-CN"/>
        </w:rPr>
      </w:pPr>
      <w:r>
        <w:rPr>
          <w:rFonts w:eastAsia="宋体"/>
          <w:i/>
          <w:szCs w:val="20"/>
          <w:lang w:eastAsia="zh-CN"/>
        </w:rPr>
        <w:t>Difference of two Reported RSRPs ≤ δ</w:t>
      </w:r>
      <w:r>
        <w:rPr>
          <w:rFonts w:hint="eastAsia" w:eastAsia="宋体"/>
          <w:i/>
          <w:szCs w:val="20"/>
          <w:lang w:eastAsia="zh-CN"/>
        </w:rPr>
        <w:t>，</w:t>
      </w:r>
    </w:p>
    <w:p>
      <w:pPr>
        <w:spacing w:before="160" w:beforeLines="50" w:after="120"/>
        <w:rPr>
          <w:rFonts w:eastAsia="宋体"/>
          <w:szCs w:val="20"/>
          <w:lang w:eastAsia="zh-CN"/>
        </w:rPr>
      </w:pPr>
      <w:r>
        <w:rPr>
          <w:rFonts w:hint="eastAsia" w:eastAsia="宋体"/>
          <w:szCs w:val="20"/>
          <w:lang w:eastAsia="zh-CN"/>
        </w:rPr>
        <w:t>w</w:t>
      </w:r>
      <w:r>
        <w:rPr>
          <w:rFonts w:eastAsia="宋体"/>
          <w:szCs w:val="20"/>
          <w:lang w:eastAsia="zh-CN"/>
        </w:rPr>
        <w:t>here δ is relative accuracy requirement, i.e. 5dB.</w:t>
      </w:r>
    </w:p>
    <w:p>
      <w:pPr>
        <w:spacing w:before="160" w:beforeLines="50" w:after="120"/>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1</w:t>
      </w:r>
      <w:r>
        <w:rPr>
          <w:rFonts w:eastAsia="宋体"/>
          <w:b/>
          <w:szCs w:val="20"/>
          <w:lang w:eastAsia="zh-CN"/>
        </w:rPr>
        <w:t>: The relative accuracy is the measured L1-RSRP difference between two RSs.</w:t>
      </w:r>
    </w:p>
    <w:p>
      <w:pPr>
        <w:spacing w:before="160" w:beforeLines="50"/>
        <w:rPr>
          <w:rFonts w:eastAsia="宋体"/>
          <w:szCs w:val="20"/>
          <w:lang w:eastAsia="zh-CN"/>
        </w:rPr>
      </w:pPr>
      <w:r>
        <w:rPr>
          <w:rFonts w:eastAsia="宋体"/>
          <w:szCs w:val="20"/>
          <w:lang w:eastAsia="zh-CN"/>
        </w:rPr>
        <w:t>To my understanding, based on the above analysis, the predicted L1-RSRP difference is similar to the legacy and the absolute RSRP accuracy and the relative RSRP accuracy can be:</w:t>
      </w:r>
    </w:p>
    <w:p>
      <w:pPr>
        <w:jc w:val="both"/>
        <w:rPr>
          <w:rFonts w:eastAsia="宋体"/>
          <w:i/>
          <w:szCs w:val="20"/>
          <w:lang w:eastAsia="zh-CN"/>
        </w:rPr>
      </w:pPr>
      <w:r>
        <w:rPr>
          <w:rFonts w:eastAsia="宋体"/>
          <w:i/>
          <w:szCs w:val="20"/>
          <w:lang w:eastAsia="zh-CN"/>
        </w:rPr>
        <w:t xml:space="preserve">Absolute RSRP accuracy= predicted L1-RSRP of beam index i – ideal </w:t>
      </w:r>
      <w:r>
        <w:rPr>
          <w:rFonts w:hint="eastAsia" w:eastAsia="宋体"/>
          <w:i/>
          <w:szCs w:val="20"/>
          <w:lang w:val="en-US" w:eastAsia="zh-CN"/>
        </w:rPr>
        <w:t xml:space="preserve">measured </w:t>
      </w:r>
      <w:r>
        <w:rPr>
          <w:rFonts w:eastAsia="宋体"/>
          <w:i/>
          <w:szCs w:val="20"/>
          <w:lang w:eastAsia="zh-CN"/>
        </w:rPr>
        <w:t>L1-RSRP of beam index i</w:t>
      </w:r>
    </w:p>
    <w:p>
      <w:pPr>
        <w:jc w:val="both"/>
        <w:rPr>
          <w:rFonts w:eastAsia="宋体"/>
          <w:i/>
          <w:szCs w:val="20"/>
          <w:lang w:eastAsia="zh-CN"/>
        </w:rPr>
      </w:pPr>
      <w:r>
        <w:rPr>
          <w:rFonts w:eastAsia="宋体"/>
          <w:i/>
          <w:szCs w:val="20"/>
          <w:lang w:eastAsia="zh-CN"/>
        </w:rPr>
        <w:t>Relative RSRP accuracy= predicted L1-RSRP of beam index i – predicted L1-RSRP of beam index n</w:t>
      </w:r>
      <w:r>
        <w:rPr>
          <w:rFonts w:hint="eastAsia" w:eastAsia="宋体"/>
          <w:i/>
          <w:szCs w:val="20"/>
          <w:lang w:eastAsia="zh-CN"/>
        </w:rPr>
        <w:t>,</w:t>
      </w:r>
      <w:r>
        <w:rPr>
          <w:rFonts w:eastAsia="宋体"/>
          <w:i/>
          <w:szCs w:val="20"/>
          <w:lang w:eastAsia="zh-CN"/>
        </w:rPr>
        <w:t xml:space="preserve"> where the beam index n owns the largest predicted value.</w:t>
      </w:r>
    </w:p>
    <w:p>
      <w:pPr>
        <w:spacing w:before="160" w:beforeLines="50"/>
        <w:rPr>
          <w:rFonts w:eastAsia="宋体"/>
          <w:b/>
          <w:szCs w:val="20"/>
          <w:lang w:eastAsia="zh-CN"/>
        </w:rPr>
      </w:pPr>
      <w:r>
        <w:rPr>
          <w:rFonts w:eastAsia="宋体"/>
          <w:b/>
          <w:szCs w:val="20"/>
          <w:lang w:eastAsia="zh-CN"/>
        </w:rPr>
        <w:t>Proposal 1: The predicted L1-RSRP difference is similar to the legacy, the relative RSRP accuracy can be:</w:t>
      </w:r>
    </w:p>
    <w:p>
      <w:pPr>
        <w:jc w:val="both"/>
        <w:rPr>
          <w:rFonts w:eastAsia="宋体"/>
          <w:b/>
          <w:i/>
          <w:szCs w:val="20"/>
          <w:lang w:eastAsia="zh-CN"/>
        </w:rPr>
      </w:pPr>
      <w:r>
        <w:rPr>
          <w:rFonts w:eastAsia="宋体"/>
          <w:b/>
          <w:i/>
          <w:szCs w:val="20"/>
          <w:lang w:eastAsia="zh-CN"/>
        </w:rPr>
        <w:t>Relative RSRP accuracy= predicted L1-RSRP of beam index i – predicted L1-RSRP of beam index n</w:t>
      </w:r>
      <w:r>
        <w:rPr>
          <w:rFonts w:hint="eastAsia" w:eastAsia="宋体"/>
          <w:b/>
          <w:i/>
          <w:szCs w:val="20"/>
          <w:lang w:eastAsia="zh-CN"/>
        </w:rPr>
        <w:t>,</w:t>
      </w:r>
      <w:r>
        <w:rPr>
          <w:rFonts w:eastAsia="宋体"/>
          <w:b/>
          <w:i/>
          <w:szCs w:val="20"/>
          <w:lang w:eastAsia="zh-CN"/>
        </w:rPr>
        <w:t xml:space="preserve"> where the beam index n owns the largest predicted value.</w:t>
      </w:r>
    </w:p>
    <w:p>
      <w:pPr>
        <w:pStyle w:val="4"/>
        <w:spacing w:before="120" w:after="120" w:line="415" w:lineRule="auto"/>
        <w:rPr>
          <w:rFonts w:eastAsiaTheme="minorEastAsia"/>
          <w:sz w:val="24"/>
          <w:lang w:val="en-US" w:eastAsia="zh-CN"/>
        </w:rPr>
      </w:pPr>
      <w:r>
        <w:rPr>
          <w:rFonts w:eastAsiaTheme="minorEastAsia"/>
          <w:sz w:val="24"/>
          <w:lang w:val="en-US" w:eastAsia="zh-CN"/>
        </w:rPr>
        <w:t xml:space="preserve">2.1.2 </w:t>
      </w:r>
      <w:r>
        <w:rPr>
          <w:sz w:val="24"/>
          <w:lang w:val="en-US" w:eastAsia="zh-CN"/>
        </w:rPr>
        <w:t>Beam prediction accuracy</w:t>
      </w:r>
    </w:p>
    <w:p>
      <w:pPr>
        <w:spacing w:before="160" w:beforeLines="50" w:after="120"/>
        <w:jc w:val="both"/>
        <w:rPr>
          <w:rFonts w:eastAsia="宋体"/>
          <w:szCs w:val="20"/>
          <w:lang w:eastAsia="zh-CN"/>
        </w:rPr>
      </w:pPr>
      <w:r>
        <w:rPr>
          <w:rFonts w:eastAsia="宋体"/>
          <w:szCs w:val="20"/>
          <w:lang w:eastAsia="zh-CN"/>
        </w:rPr>
        <w:t>From my perspective, option 2 and option 3 belong to the beam prediction accuracy.</w:t>
      </w:r>
    </w:p>
    <w:p>
      <w:pPr>
        <w:spacing w:before="160" w:beforeLines="50" w:after="120"/>
        <w:jc w:val="both"/>
        <w:rPr>
          <w:rFonts w:eastAsia="宋体"/>
          <w:szCs w:val="20"/>
          <w:lang w:eastAsia="zh-CN"/>
        </w:rPr>
      </w:pPr>
      <w:r>
        <w:rPr>
          <w:rFonts w:eastAsia="宋体"/>
          <w:szCs w:val="20"/>
          <w:lang w:eastAsia="zh-CN"/>
        </w:rPr>
        <w:t>For option 2, the UE will report the predicted beam ID, then the TE will check whether predicted Top-K beams ID includes the strongest beam. The following figures can be seen:</w:t>
      </w:r>
    </w:p>
    <w:p>
      <w:pPr>
        <w:jc w:val="center"/>
        <w:rPr>
          <w:rFonts w:ascii="宋体" w:hAnsi="宋体" w:eastAsia="宋体" w:cs="宋体"/>
          <w:sz w:val="24"/>
          <w:lang w:eastAsia="zh-CN"/>
        </w:rPr>
      </w:pPr>
      <w:r>
        <w:rPr>
          <w:rFonts w:hint="eastAsia" w:ascii="宋体" w:hAnsi="宋体" w:eastAsia="宋体" w:cs="宋体"/>
          <w:sz w:val="24"/>
          <w:lang w:eastAsia="zh-CN"/>
        </w:rPr>
        <w:drawing>
          <wp:inline distT="0" distB="0" distL="0" distR="0">
            <wp:extent cx="5175250" cy="2540000"/>
            <wp:effectExtent l="0" t="0" r="0" b="0"/>
            <wp:docPr id="10" name="图片 10" descr="C:\Users\10334769\AppData\Local\Microsoft\Windows\INetCache\Content.MSO\CAC38B7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10334769\AppData\Local\Microsoft\Windows\INetCache\Content.MSO\CAC38B7B.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175250" cy="2540000"/>
                    </a:xfrm>
                    <a:prstGeom prst="rect">
                      <a:avLst/>
                    </a:prstGeom>
                    <a:noFill/>
                    <a:ln>
                      <a:noFill/>
                    </a:ln>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 xml:space="preserve">Figure </w:t>
      </w:r>
      <w:r>
        <w:rPr>
          <w:rFonts w:hint="eastAsia" w:eastAsia="宋体"/>
          <w:szCs w:val="20"/>
          <w:lang w:eastAsia="zh-CN"/>
        </w:rPr>
        <w:t>3</w:t>
      </w:r>
      <w:r>
        <w:rPr>
          <w:rFonts w:eastAsia="宋体"/>
          <w:szCs w:val="20"/>
          <w:lang w:eastAsia="zh-CN"/>
        </w:rPr>
        <w:t xml:space="preserve"> Option 2 for beam management test (Test passes)</w:t>
      </w:r>
    </w:p>
    <w:p>
      <w:pPr>
        <w:spacing w:before="160" w:beforeLines="50" w:after="120"/>
        <w:jc w:val="both"/>
        <w:rPr>
          <w:rFonts w:eastAsia="宋体"/>
          <w:sz w:val="22"/>
          <w:lang w:eastAsia="zh-CN"/>
        </w:rPr>
      </w:pPr>
      <w:r>
        <w:rPr>
          <w:rFonts w:eastAsia="宋体"/>
          <w:szCs w:val="20"/>
          <w:lang w:eastAsia="zh-CN"/>
        </w:rPr>
        <w:t xml:space="preserve">Assuming the left one in figure </w:t>
      </w:r>
      <w:r>
        <w:rPr>
          <w:rFonts w:hint="eastAsia" w:eastAsia="宋体"/>
          <w:szCs w:val="20"/>
          <w:lang w:eastAsia="zh-CN"/>
        </w:rPr>
        <w:t>3</w:t>
      </w:r>
      <w:r>
        <w:rPr>
          <w:rFonts w:eastAsia="宋体"/>
          <w:szCs w:val="20"/>
          <w:lang w:eastAsia="zh-CN"/>
        </w:rPr>
        <w:t xml:space="preserve"> is the Top-5 predicted beams and the strongest RSRP among top-5 predicted beams is the red one which is beam 1. The right one in figure is the Top-5 legacy/measured beams and the strongest RSRP is the blue one which is the beam 4. For this case, the test would pass since beam 4 among the top-5 predicted beams belongs to the best legacy/measured beam ID.</w:t>
      </w:r>
      <w:r>
        <w:rPr>
          <w:rFonts w:eastAsia="宋体"/>
          <w:sz w:val="22"/>
          <w:lang w:eastAsia="zh-CN"/>
        </w:rPr>
        <w:t xml:space="preserve"> </w:t>
      </w:r>
    </w:p>
    <w:p>
      <w:pPr>
        <w:jc w:val="center"/>
        <w:rPr>
          <w:rFonts w:ascii="宋体" w:hAnsi="宋体" w:eastAsia="宋体" w:cs="宋体"/>
          <w:sz w:val="24"/>
          <w:lang w:eastAsia="zh-CN"/>
        </w:rPr>
      </w:pPr>
      <w:r>
        <w:rPr>
          <w:rFonts w:ascii="宋体" w:hAnsi="宋体" w:eastAsia="宋体" w:cs="宋体"/>
          <w:sz w:val="24"/>
          <w:lang w:eastAsia="zh-CN"/>
        </w:rPr>
        <w:drawing>
          <wp:inline distT="0" distB="0" distL="0" distR="0">
            <wp:extent cx="4305300" cy="2112645"/>
            <wp:effectExtent l="0" t="0" r="0" b="1905"/>
            <wp:docPr id="11" name="图片 11" descr="C:\Users\10334769\AppData\Local\Microsoft\Windows\INetCache\Content.MSO\B138AE4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10334769\AppData\Local\Microsoft\Windows\INetCache\Content.MSO\B138AE41.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18024" cy="2119276"/>
                    </a:xfrm>
                    <a:prstGeom prst="rect">
                      <a:avLst/>
                    </a:prstGeom>
                    <a:noFill/>
                    <a:ln>
                      <a:noFill/>
                    </a:ln>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 xml:space="preserve">Figure </w:t>
      </w:r>
      <w:r>
        <w:rPr>
          <w:rFonts w:hint="eastAsia" w:eastAsia="宋体"/>
          <w:szCs w:val="20"/>
          <w:lang w:eastAsia="zh-CN"/>
        </w:rPr>
        <w:t>4</w:t>
      </w:r>
      <w:r>
        <w:rPr>
          <w:rFonts w:eastAsia="宋体"/>
          <w:szCs w:val="20"/>
          <w:lang w:eastAsia="zh-CN"/>
        </w:rPr>
        <w:t xml:space="preserve"> Option 2 for beam management test (Test fails)</w:t>
      </w:r>
    </w:p>
    <w:p>
      <w:pPr>
        <w:spacing w:after="120"/>
        <w:jc w:val="both"/>
        <w:rPr>
          <w:rFonts w:eastAsia="宋体"/>
          <w:szCs w:val="20"/>
          <w:lang w:eastAsia="zh-CN"/>
        </w:rPr>
      </w:pPr>
      <w:r>
        <w:rPr>
          <w:rFonts w:eastAsia="宋体"/>
          <w:szCs w:val="20"/>
          <w:lang w:eastAsia="zh-CN"/>
        </w:rPr>
        <w:t>F</w:t>
      </w:r>
      <w:r>
        <w:rPr>
          <w:rFonts w:hint="eastAsia" w:eastAsia="宋体"/>
          <w:szCs w:val="20"/>
          <w:lang w:eastAsia="zh-CN"/>
        </w:rPr>
        <w:t>o</w:t>
      </w:r>
      <w:r>
        <w:rPr>
          <w:rFonts w:eastAsia="宋体"/>
          <w:szCs w:val="20"/>
          <w:lang w:eastAsia="zh-CN"/>
        </w:rPr>
        <w:t>r this case, we find that UE would not pass the test since none of the top-5 beams belong to the best measured/legacy beam ID.</w:t>
      </w:r>
      <w:r>
        <w:rPr>
          <w:rFonts w:hint="eastAsia" w:eastAsia="宋体"/>
          <w:szCs w:val="20"/>
          <w:lang w:eastAsia="zh-CN"/>
        </w:rPr>
        <w:t xml:space="preserve"> T</w:t>
      </w:r>
      <w:r>
        <w:rPr>
          <w:rFonts w:eastAsia="宋体"/>
          <w:szCs w:val="20"/>
          <w:lang w:eastAsia="zh-CN"/>
        </w:rPr>
        <w:t xml:space="preserve">hus, if the strongest beam ID is in the predicted Top-K beam ID, then the TE will verify whether the predicted strongest beam ID is the same as strongest measured beam or legacy beam ID. If the strongest beam ID is same as legacy, that means the AI/ML method is better. Otherwise, the test fails. </w:t>
      </w:r>
    </w:p>
    <w:p>
      <w:pPr>
        <w:spacing w:after="120"/>
        <w:rPr>
          <w:rFonts w:eastAsia="宋体"/>
          <w:szCs w:val="20"/>
          <w:lang w:eastAsia="zh-CN"/>
        </w:rPr>
      </w:pPr>
      <w:r>
        <w:rPr>
          <w:rFonts w:eastAsia="宋体"/>
          <w:szCs w:val="20"/>
          <w:lang w:eastAsia="zh-CN"/>
        </w:rPr>
        <w:t>In previous meeting, RAN1 just reached the agreements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
                <w:bCs/>
                <w:highlight w:val="green"/>
                <w:lang w:eastAsia="ko-KR"/>
              </w:rPr>
            </w:pPr>
            <w:r>
              <w:rPr>
                <w:b/>
                <w:bCs/>
                <w:highlight w:val="green"/>
                <w:lang w:eastAsia="ko-KR"/>
              </w:rPr>
              <w:t>Agreement</w:t>
            </w:r>
          </w:p>
          <w:p>
            <w:pPr>
              <w:rPr>
                <w:bCs/>
                <w:iCs/>
                <w:lang w:eastAsia="zh-CN"/>
              </w:rPr>
            </w:pPr>
            <w:r>
              <w:rPr>
                <w:bCs/>
                <w:iCs/>
                <w:lang w:eastAsia="zh-CN"/>
              </w:rPr>
              <w:t xml:space="preserve">For UE-sided model, at least for BM-Case1, for content in the report of inference results, support </w:t>
            </w:r>
          </w:p>
          <w:p>
            <w:pPr>
              <w:pStyle w:val="30"/>
              <w:widowControl/>
              <w:numPr>
                <w:ilvl w:val="0"/>
                <w:numId w:val="7"/>
              </w:numPr>
              <w:overflowPunct w:val="0"/>
              <w:ind w:firstLineChars="0"/>
              <w:contextualSpacing/>
              <w:jc w:val="left"/>
              <w:textAlignment w:val="baseline"/>
              <w:rPr>
                <w:bCs/>
                <w:iCs/>
              </w:rPr>
            </w:pPr>
            <w:r>
              <w:rPr>
                <w:bCs/>
                <w:iCs/>
              </w:rPr>
              <w:t>Opt 1: Beam information on predicted Top K beam(s) among a set of beams</w:t>
            </w:r>
          </w:p>
          <w:p>
            <w:pPr>
              <w:pStyle w:val="30"/>
              <w:widowControl/>
              <w:numPr>
                <w:ilvl w:val="0"/>
                <w:numId w:val="7"/>
              </w:numPr>
              <w:overflowPunct w:val="0"/>
              <w:ind w:firstLineChars="0"/>
              <w:contextualSpacing/>
              <w:jc w:val="left"/>
              <w:textAlignment w:val="baseline"/>
              <w:rPr>
                <w:bCs/>
                <w:iCs/>
              </w:rPr>
            </w:pPr>
            <w:r>
              <w:rPr>
                <w:bCs/>
                <w:iCs/>
              </w:rPr>
              <w:t>Opt 2: Beam information on predicted Top K beam(s) among a set of beams and RSRP of predicted Top K beam(s) among a set of beams</w:t>
            </w:r>
          </w:p>
          <w:p>
            <w:pPr>
              <w:pStyle w:val="30"/>
              <w:widowControl/>
              <w:numPr>
                <w:ilvl w:val="0"/>
                <w:numId w:val="7"/>
              </w:numPr>
              <w:overflowPunct w:val="0"/>
              <w:ind w:firstLineChars="0"/>
              <w:contextualSpacing/>
              <w:jc w:val="left"/>
              <w:textAlignment w:val="baseline"/>
              <w:rPr>
                <w:bCs/>
                <w:iCs/>
              </w:rPr>
            </w:pPr>
            <w:r>
              <w:rPr>
                <w:bCs/>
                <w:iCs/>
              </w:rPr>
              <w:t>At least K=1 and more, FFS on max value</w:t>
            </w:r>
          </w:p>
          <w:p>
            <w:pPr>
              <w:pStyle w:val="30"/>
              <w:widowControl/>
              <w:numPr>
                <w:ilvl w:val="0"/>
                <w:numId w:val="7"/>
              </w:numPr>
              <w:overflowPunct w:val="0"/>
              <w:ind w:firstLineChars="0"/>
              <w:contextualSpacing/>
              <w:jc w:val="left"/>
              <w:textAlignment w:val="baseline"/>
              <w:rPr>
                <w:bCs/>
                <w:iCs/>
              </w:rPr>
            </w:pPr>
            <w:r>
              <w:rPr>
                <w:bCs/>
                <w:iCs/>
              </w:rPr>
              <w:t xml:space="preserve">FFS on beam information </w:t>
            </w:r>
          </w:p>
          <w:p>
            <w:pPr>
              <w:pStyle w:val="30"/>
              <w:widowControl/>
              <w:numPr>
                <w:ilvl w:val="0"/>
                <w:numId w:val="7"/>
              </w:numPr>
              <w:overflowPunct w:val="0"/>
              <w:ind w:firstLineChars="0"/>
              <w:contextualSpacing/>
              <w:jc w:val="left"/>
              <w:textAlignment w:val="baseline"/>
              <w:rPr>
                <w:bCs/>
                <w:iCs/>
              </w:rPr>
            </w:pPr>
            <w:r>
              <w:rPr>
                <w:bCs/>
                <w:iCs/>
              </w:rPr>
              <w:t>FFS on the definition of predicted Top K beam(s)</w:t>
            </w:r>
          </w:p>
          <w:p>
            <w:pPr>
              <w:pStyle w:val="30"/>
              <w:widowControl/>
              <w:numPr>
                <w:ilvl w:val="0"/>
                <w:numId w:val="7"/>
              </w:numPr>
              <w:overflowPunct w:val="0"/>
              <w:ind w:firstLineChars="0"/>
              <w:contextualSpacing/>
              <w:jc w:val="left"/>
              <w:textAlignment w:val="baseline"/>
              <w:rPr>
                <w:bCs/>
                <w:iCs/>
              </w:rPr>
            </w:pPr>
            <w:r>
              <w:rPr>
                <w:bCs/>
                <w:iCs/>
              </w:rPr>
              <w:t>FFS on definition of reported RSRP when applicable</w:t>
            </w:r>
          </w:p>
          <w:p>
            <w:pPr>
              <w:pStyle w:val="30"/>
              <w:widowControl/>
              <w:numPr>
                <w:ilvl w:val="0"/>
                <w:numId w:val="7"/>
              </w:numPr>
              <w:overflowPunct w:val="0"/>
              <w:ind w:firstLineChars="0"/>
              <w:contextualSpacing/>
              <w:jc w:val="left"/>
              <w:textAlignment w:val="baseline"/>
              <w:rPr>
                <w:bCs/>
                <w:iCs/>
              </w:rPr>
            </w:pPr>
            <w:r>
              <w:rPr>
                <w:bCs/>
                <w:iCs/>
              </w:rPr>
              <w:t xml:space="preserve">FFS on other information in the report with potential down selection among the following options </w:t>
            </w:r>
          </w:p>
          <w:p>
            <w:pPr>
              <w:pStyle w:val="30"/>
              <w:widowControl/>
              <w:numPr>
                <w:ilvl w:val="1"/>
                <w:numId w:val="7"/>
              </w:numPr>
              <w:ind w:firstLineChars="0"/>
              <w:jc w:val="left"/>
              <w:rPr>
                <w:bCs/>
                <w:iCs/>
              </w:rPr>
            </w:pPr>
            <w:r>
              <w:rPr>
                <w:bCs/>
                <w:iCs/>
              </w:rPr>
              <w:t>Opt 3: Beam information on predicted Top K beam(s) among a set of beams and probability information of predicted Top K beam(s) among a set of beams</w:t>
            </w:r>
          </w:p>
          <w:p>
            <w:pPr>
              <w:pStyle w:val="30"/>
              <w:widowControl/>
              <w:numPr>
                <w:ilvl w:val="2"/>
                <w:numId w:val="7"/>
              </w:numPr>
              <w:ind w:firstLineChars="0"/>
              <w:jc w:val="left"/>
              <w:rPr>
                <w:bCs/>
                <w:iCs/>
              </w:rPr>
            </w:pPr>
            <w:r>
              <w:rPr>
                <w:bCs/>
                <w:iCs/>
              </w:rPr>
              <w:t>FFS on the quantization method of probability information</w:t>
            </w:r>
          </w:p>
          <w:p>
            <w:pPr>
              <w:pStyle w:val="30"/>
              <w:widowControl/>
              <w:numPr>
                <w:ilvl w:val="2"/>
                <w:numId w:val="7"/>
              </w:numPr>
              <w:ind w:firstLineChars="0"/>
              <w:jc w:val="left"/>
              <w:rPr>
                <w:bCs/>
                <w:iCs/>
              </w:rPr>
            </w:pPr>
            <w:r>
              <w:rPr>
                <w:bCs/>
                <w:iCs/>
              </w:rPr>
              <w:t>Probability information is the probability of the beam to be the Top 1 or Top K beam</w:t>
            </w:r>
          </w:p>
          <w:p>
            <w:pPr>
              <w:pStyle w:val="30"/>
              <w:widowControl/>
              <w:numPr>
                <w:ilvl w:val="1"/>
                <w:numId w:val="7"/>
              </w:numPr>
              <w:ind w:firstLineChars="0"/>
              <w:jc w:val="left"/>
              <w:rPr>
                <w:bCs/>
                <w:iCs/>
              </w:rPr>
            </w:pPr>
            <w:r>
              <w:rPr>
                <w:bCs/>
                <w:iCs/>
              </w:rPr>
              <w:t>Opt 4: Beam information on predicted Top K beam(s) among a set of beams, RSRP of predicted Top K beam(s) among a set of beams, and confidence information of the RSRP</w:t>
            </w:r>
          </w:p>
          <w:p>
            <w:pPr>
              <w:pStyle w:val="30"/>
              <w:widowControl/>
              <w:numPr>
                <w:ilvl w:val="2"/>
                <w:numId w:val="7"/>
              </w:numPr>
              <w:ind w:firstLineChars="0"/>
              <w:jc w:val="left"/>
              <w:rPr>
                <w:bCs/>
                <w:iCs/>
              </w:rPr>
            </w:pPr>
            <w:r>
              <w:rPr>
                <w:bCs/>
                <w:iCs/>
              </w:rPr>
              <w:t xml:space="preserve">FFS on definition of reported RSRP </w:t>
            </w:r>
          </w:p>
          <w:p>
            <w:pPr>
              <w:pStyle w:val="30"/>
              <w:widowControl/>
              <w:numPr>
                <w:ilvl w:val="2"/>
                <w:numId w:val="7"/>
              </w:numPr>
              <w:ind w:firstLineChars="0"/>
              <w:jc w:val="left"/>
              <w:rPr>
                <w:bCs/>
                <w:iCs/>
              </w:rPr>
            </w:pPr>
            <w:r>
              <w:rPr>
                <w:bCs/>
                <w:iCs/>
              </w:rPr>
              <w:t>FFS on the definition and quantization method of confidence information</w:t>
            </w:r>
          </w:p>
          <w:p>
            <w:pPr>
              <w:pStyle w:val="30"/>
              <w:widowControl/>
              <w:numPr>
                <w:ilvl w:val="1"/>
                <w:numId w:val="7"/>
              </w:numPr>
              <w:ind w:firstLineChars="0"/>
              <w:jc w:val="left"/>
              <w:rPr>
                <w:bCs/>
                <w:iCs/>
              </w:rPr>
            </w:pPr>
            <w:r>
              <w:rPr>
                <w:bCs/>
                <w:iCs/>
              </w:rPr>
              <w:t>Other options are not precluded.</w:t>
            </w:r>
          </w:p>
          <w:p>
            <w:pPr>
              <w:rPr>
                <w:bCs/>
                <w:iCs/>
                <w:lang w:eastAsia="zh-CN"/>
              </w:rPr>
            </w:pPr>
            <w:r>
              <w:rPr>
                <w:bCs/>
                <w:iCs/>
                <w:lang w:eastAsia="zh-CN"/>
              </w:rPr>
              <w:t>where the set of beams is Set A, i.e., the beams for UE prediction.</w:t>
            </w:r>
          </w:p>
          <w:p>
            <w:pPr>
              <w:rPr>
                <w:rFonts w:eastAsia="宋体"/>
                <w:sz w:val="22"/>
                <w:lang w:eastAsia="zh-CN"/>
              </w:rPr>
            </w:pPr>
          </w:p>
        </w:tc>
      </w:tr>
    </w:tbl>
    <w:p>
      <w:pPr>
        <w:spacing w:before="160" w:beforeLines="50" w:after="120"/>
        <w:jc w:val="both"/>
        <w:rPr>
          <w:rFonts w:eastAsia="宋体"/>
          <w:szCs w:val="20"/>
          <w:lang w:eastAsia="zh-CN"/>
        </w:rPr>
      </w:pPr>
      <w:r>
        <w:rPr>
          <w:rFonts w:hint="eastAsia" w:eastAsia="宋体"/>
          <w:szCs w:val="20"/>
          <w:lang w:eastAsia="zh-CN"/>
        </w:rPr>
        <w:t>R</w:t>
      </w:r>
      <w:r>
        <w:rPr>
          <w:rFonts w:eastAsia="宋体"/>
          <w:szCs w:val="20"/>
          <w:lang w:eastAsia="zh-CN"/>
        </w:rPr>
        <w:t>AN1 just agreed with opt 1 and opt 2 on the table and at least the beam information on predicted Top K beam(s) among set of beams is reported, the RSRP of predicted Top K beams among a set of beam is an additional information. The option 2 mainly discuss the Top K beams and the option 2 can be considered as the performance metrics.</w:t>
      </w:r>
    </w:p>
    <w:p>
      <w:pPr>
        <w:spacing w:after="120"/>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2</w:t>
      </w:r>
      <w:r>
        <w:rPr>
          <w:rFonts w:eastAsia="宋体"/>
          <w:b/>
          <w:szCs w:val="20"/>
          <w:lang w:eastAsia="zh-CN"/>
        </w:rPr>
        <w:t xml:space="preserve">: TE will verify whether the predicted strongest beam ID is the same as strongest </w:t>
      </w:r>
      <w:r>
        <w:rPr>
          <w:rFonts w:hint="eastAsia" w:eastAsia="宋体"/>
          <w:b/>
          <w:szCs w:val="20"/>
          <w:lang w:eastAsia="zh-CN"/>
        </w:rPr>
        <w:t>ideal</w:t>
      </w:r>
      <w:r>
        <w:rPr>
          <w:rFonts w:eastAsia="宋体"/>
          <w:b/>
          <w:szCs w:val="20"/>
          <w:lang w:eastAsia="zh-CN"/>
        </w:rPr>
        <w:t xml:space="preserve"> beam ID. If the strongest beam ID is same as legacy, that means the AI/ML method is better. Otherwise, the test fails.</w:t>
      </w:r>
    </w:p>
    <w:p>
      <w:pPr>
        <w:spacing w:after="120"/>
        <w:rPr>
          <w:rFonts w:eastAsia="宋体"/>
          <w:b/>
          <w:szCs w:val="20"/>
          <w:lang w:eastAsia="zh-CN"/>
        </w:rPr>
      </w:pPr>
      <w:r>
        <w:rPr>
          <w:rFonts w:eastAsia="宋体"/>
          <w:b/>
          <w:szCs w:val="20"/>
          <w:lang w:eastAsia="zh-CN"/>
        </w:rPr>
        <w:t>Proposal 2: Option 2 shall be considered as the performance metrics for beam prediction.</w:t>
      </w:r>
    </w:p>
    <w:p>
      <w:pPr>
        <w:rPr>
          <w:rFonts w:eastAsia="宋体"/>
          <w:szCs w:val="20"/>
          <w:lang w:eastAsia="zh-CN"/>
        </w:rPr>
      </w:pPr>
      <w:r>
        <w:rPr>
          <w:rFonts w:eastAsia="宋体"/>
          <w:szCs w:val="20"/>
          <w:lang w:eastAsia="zh-CN"/>
        </w:rPr>
        <w:t xml:space="preserve">For option 3, there are two different understandings: </w:t>
      </w:r>
    </w:p>
    <w:p>
      <w:pPr>
        <w:rPr>
          <w:rFonts w:eastAsia="宋体"/>
          <w:szCs w:val="20"/>
          <w:lang w:eastAsia="zh-CN"/>
        </w:rPr>
      </w:pPr>
      <w:r>
        <w:rPr>
          <w:rFonts w:hint="eastAsia" w:eastAsia="宋体"/>
          <w:b/>
          <w:i/>
          <w:szCs w:val="20"/>
          <w:u w:val="single"/>
          <w:lang w:eastAsia="zh-CN"/>
        </w:rPr>
        <w:t>A</w:t>
      </w:r>
      <w:r>
        <w:rPr>
          <w:rFonts w:eastAsia="宋体"/>
          <w:b/>
          <w:i/>
          <w:szCs w:val="20"/>
          <w:u w:val="single"/>
          <w:lang w:eastAsia="zh-CN"/>
        </w:rPr>
        <w:t>lt.1</w:t>
      </w:r>
      <w:r>
        <w:rPr>
          <w:rFonts w:eastAsia="宋体"/>
          <w:szCs w:val="20"/>
          <w:lang w:eastAsia="zh-CN"/>
        </w:rPr>
        <w:t xml:space="preserve">: The strongest predicted RSRP value shall be larger than the strongest </w:t>
      </w:r>
      <w:r>
        <w:rPr>
          <w:rFonts w:hint="eastAsia" w:eastAsia="宋体"/>
          <w:szCs w:val="20"/>
          <w:lang w:eastAsia="zh-CN"/>
        </w:rPr>
        <w:t>ideal</w:t>
      </w:r>
      <w:r>
        <w:rPr>
          <w:rFonts w:eastAsia="宋体"/>
          <w:szCs w:val="20"/>
          <w:lang w:eastAsia="zh-CN"/>
        </w:rPr>
        <w:t xml:space="preserve"> RSRP value minus x dB.</w:t>
      </w:r>
    </w:p>
    <w:p>
      <w:pPr>
        <w:rPr>
          <w:rFonts w:eastAsia="宋体"/>
          <w:szCs w:val="20"/>
          <w:lang w:eastAsia="zh-CN"/>
        </w:rPr>
      </w:pPr>
      <w:r>
        <w:rPr>
          <w:rFonts w:eastAsia="宋体"/>
          <w:b/>
          <w:i/>
          <w:szCs w:val="20"/>
          <w:u w:val="single"/>
          <w:lang w:eastAsia="zh-CN"/>
        </w:rPr>
        <w:t>Alt.2</w:t>
      </w:r>
      <w:r>
        <w:rPr>
          <w:rFonts w:eastAsia="宋体"/>
          <w:szCs w:val="20"/>
          <w:lang w:eastAsia="zh-CN"/>
        </w:rPr>
        <w:t>: The legacy/measured RSRP value of the beam ID corresponding to the maximum predicted RSRP value shall larger than the strongest ideal RSRP value minus x dB.</w:t>
      </w:r>
    </w:p>
    <w:p>
      <w:pPr>
        <w:spacing w:before="160" w:beforeLines="50" w:after="120"/>
        <w:jc w:val="both"/>
        <w:rPr>
          <w:rFonts w:eastAsia="宋体"/>
          <w:b/>
          <w:szCs w:val="20"/>
          <w:lang w:eastAsia="zh-CN"/>
        </w:rPr>
      </w:pPr>
      <w:r>
        <w:rPr>
          <w:rFonts w:eastAsia="宋体"/>
          <w:b/>
          <w:szCs w:val="20"/>
          <w:lang w:eastAsia="zh-CN"/>
        </w:rPr>
        <w:t>O</w:t>
      </w:r>
      <w:r>
        <w:rPr>
          <w:rFonts w:hint="eastAsia" w:eastAsia="宋体"/>
          <w:b/>
          <w:szCs w:val="20"/>
          <w:lang w:eastAsia="zh-CN"/>
        </w:rPr>
        <w:t>b</w:t>
      </w:r>
      <w:r>
        <w:rPr>
          <w:rFonts w:eastAsia="宋体"/>
          <w:b/>
          <w:szCs w:val="20"/>
          <w:lang w:eastAsia="zh-CN"/>
        </w:rPr>
        <w:t xml:space="preserve">servation </w:t>
      </w:r>
      <w:r>
        <w:rPr>
          <w:rFonts w:hint="eastAsia" w:eastAsia="宋体"/>
          <w:b/>
          <w:szCs w:val="20"/>
          <w:lang w:val="en-US" w:eastAsia="zh-CN"/>
        </w:rPr>
        <w:t>3</w:t>
      </w:r>
      <w:r>
        <w:rPr>
          <w:rFonts w:eastAsia="宋体"/>
          <w:b/>
          <w:szCs w:val="20"/>
          <w:lang w:eastAsia="zh-CN"/>
        </w:rPr>
        <w:t>: For option 3, there are two different understandings and the different understanding will cause the different outcomes.</w:t>
      </w:r>
    </w:p>
    <w:p>
      <w:pPr>
        <w:spacing w:before="160" w:beforeLines="50" w:after="120"/>
        <w:rPr>
          <w:rFonts w:eastAsia="宋体"/>
          <w:szCs w:val="20"/>
          <w:lang w:eastAsia="zh-CN"/>
        </w:rPr>
      </w:pPr>
      <w:r>
        <w:rPr>
          <w:rFonts w:eastAsia="宋体"/>
          <w:szCs w:val="20"/>
          <w:lang w:eastAsia="zh-CN"/>
        </w:rPr>
        <w:t>The following figures can be seen:</w:t>
      </w:r>
    </w:p>
    <w:p>
      <w:pPr>
        <w:rPr>
          <w:rFonts w:eastAsia="宋体"/>
          <w:b/>
          <w:i/>
          <w:sz w:val="22"/>
          <w:u w:val="single"/>
          <w:lang w:eastAsia="zh-CN"/>
        </w:rPr>
      </w:pPr>
      <w:r>
        <w:rPr>
          <w:rFonts w:eastAsia="宋体"/>
          <w:b/>
          <w:i/>
          <w:sz w:val="22"/>
          <w:u w:val="single"/>
          <w:lang w:eastAsia="zh-CN"/>
        </w:rPr>
        <w:t>Alt. 1:</w:t>
      </w:r>
    </w:p>
    <w:p>
      <w:pPr>
        <w:jc w:val="center"/>
        <w:rPr>
          <w:rFonts w:ascii="宋体" w:hAnsi="宋体" w:eastAsia="宋体" w:cs="宋体"/>
          <w:sz w:val="24"/>
          <w:lang w:eastAsia="zh-CN"/>
        </w:rPr>
      </w:pPr>
      <w:r>
        <w:rPr>
          <w:rFonts w:eastAsia="宋体"/>
          <w:sz w:val="22"/>
          <w:lang w:eastAsia="zh-CN"/>
        </w:rPr>
        <w:drawing>
          <wp:inline distT="0" distB="0" distL="0" distR="0">
            <wp:extent cx="5175250" cy="2540000"/>
            <wp:effectExtent l="0" t="0" r="0" b="0"/>
            <wp:docPr id="6" name="图片 6" descr="C:\Users\10334769\AppData\Local\Microsoft\Windows\INetCache\Content.MSO\80018BC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334769\AppData\Local\Microsoft\Windows\INetCache\Content.MSO\80018BC9.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175250" cy="2540000"/>
                    </a:xfrm>
                    <a:prstGeom prst="rect">
                      <a:avLst/>
                    </a:prstGeom>
                    <a:noFill/>
                    <a:ln>
                      <a:noFill/>
                    </a:ln>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 xml:space="preserve">Figure </w:t>
      </w:r>
      <w:r>
        <w:rPr>
          <w:rFonts w:hint="eastAsia" w:eastAsia="宋体"/>
          <w:szCs w:val="20"/>
          <w:lang w:eastAsia="zh-CN"/>
        </w:rPr>
        <w:t>5</w:t>
      </w:r>
      <w:r>
        <w:rPr>
          <w:rFonts w:eastAsia="宋体"/>
          <w:szCs w:val="20"/>
          <w:lang w:eastAsia="zh-CN"/>
        </w:rPr>
        <w:t xml:space="preserve"> Option 3 for beam management test </w:t>
      </w:r>
      <w:r>
        <w:rPr>
          <w:rFonts w:hint="eastAsia" w:eastAsia="宋体"/>
          <w:szCs w:val="20"/>
          <w:lang w:eastAsia="zh-CN"/>
        </w:rPr>
        <w:t>(</w:t>
      </w:r>
      <w:r>
        <w:rPr>
          <w:rFonts w:eastAsia="宋体"/>
          <w:szCs w:val="20"/>
          <w:lang w:eastAsia="zh-CN"/>
        </w:rPr>
        <w:t>Alt. 1)</w:t>
      </w:r>
    </w:p>
    <w:p>
      <w:pPr>
        <w:spacing w:after="120"/>
        <w:jc w:val="both"/>
        <w:rPr>
          <w:rFonts w:eastAsia="宋体"/>
          <w:szCs w:val="20"/>
          <w:lang w:eastAsia="zh-CN"/>
        </w:rPr>
      </w:pPr>
      <w:r>
        <w:rPr>
          <w:rFonts w:eastAsia="宋体"/>
          <w:szCs w:val="20"/>
          <w:lang w:eastAsia="zh-CN"/>
        </w:rPr>
        <w:t>Assuming the left one in figure is the Top-5 predicted beams and the maximum RSRP among top-5 predicted beams is the red one which is beam 1. The right one in figure is the Top-5 reference beams and the strongest RSRP is the blue one which is the beam 5.</w:t>
      </w:r>
      <w:r>
        <w:rPr>
          <w:rFonts w:hint="eastAsia" w:eastAsia="宋体"/>
          <w:szCs w:val="20"/>
          <w:lang w:eastAsia="zh-CN"/>
        </w:rPr>
        <w:t xml:space="preserve"> </w:t>
      </w:r>
      <w:r>
        <w:rPr>
          <w:rFonts w:eastAsia="宋体"/>
          <w:szCs w:val="20"/>
          <w:lang w:eastAsia="zh-CN"/>
        </w:rPr>
        <w:t>If the maximum RSRP among top-K predicted beams is larger than the RSRP of the strongest beam – x dB, the test will pass, that is, if the RSRP of red one is larger than the blue one minus x dB:</w:t>
      </w:r>
    </w:p>
    <w:p>
      <w:pPr>
        <w:spacing w:after="120"/>
        <w:jc w:val="center"/>
        <w:rPr>
          <w:rFonts w:eastAsia="宋体"/>
          <w:i/>
          <w:szCs w:val="20"/>
          <w:lang w:eastAsia="zh-CN"/>
        </w:rPr>
      </w:pPr>
      <w:r>
        <w:rPr>
          <w:rFonts w:eastAsia="宋体"/>
          <w:i/>
          <w:szCs w:val="20"/>
          <w:lang w:eastAsia="zh-CN"/>
        </w:rPr>
        <w:t>Beam 1 in top-5 predicted beams &gt; Beam 5 in top-5 reference beams – x dB,</w:t>
      </w:r>
    </w:p>
    <w:p>
      <w:pPr>
        <w:spacing w:after="120"/>
        <w:rPr>
          <w:rFonts w:eastAsia="宋体"/>
          <w:szCs w:val="20"/>
          <w:lang w:eastAsia="zh-CN"/>
        </w:rPr>
      </w:pPr>
      <w:r>
        <w:rPr>
          <w:rFonts w:eastAsia="宋体"/>
          <w:szCs w:val="20"/>
          <w:lang w:eastAsia="zh-CN"/>
        </w:rPr>
        <w:t>then the test will pass.</w:t>
      </w:r>
    </w:p>
    <w:p>
      <w:pPr>
        <w:spacing w:after="120"/>
        <w:jc w:val="both"/>
        <w:rPr>
          <w:rFonts w:eastAsia="宋体"/>
          <w:szCs w:val="20"/>
          <w:lang w:eastAsia="zh-CN"/>
        </w:rPr>
      </w:pPr>
      <w:r>
        <w:rPr>
          <w:rFonts w:eastAsia="宋体"/>
          <w:szCs w:val="20"/>
          <w:lang w:eastAsia="zh-CN"/>
        </w:rPr>
        <w:t xml:space="preserve">From this point, we know that the option 3 does not emphasize the strongest RSRP of predicted beam ID is the same with the reference beam ID. Thus, the comparison only occurs between the strongest RSRP values. </w:t>
      </w:r>
    </w:p>
    <w:p>
      <w:pPr>
        <w:spacing w:before="160" w:beforeLines="50" w:after="120"/>
        <w:jc w:val="both"/>
        <w:rPr>
          <w:rFonts w:eastAsia="宋体"/>
          <w:szCs w:val="20"/>
          <w:lang w:eastAsia="zh-CN"/>
        </w:rPr>
      </w:pPr>
      <w:r>
        <w:rPr>
          <w:rFonts w:eastAsia="宋体"/>
          <w:szCs w:val="20"/>
          <w:lang w:eastAsia="zh-CN"/>
        </w:rPr>
        <w:t xml:space="preserve">However, Alt. 1 may have worse average RSRP prediction accuracy level. Since this metric is only to compare the strongest beam and ignore the rest RSRP prediction values. One possible case is that the red one has the best RSRP values but the other beams’ RSRP values are poor, that is, the test will pass and the average RSRP prediction accuracy is poor.  </w:t>
      </w:r>
    </w:p>
    <w:p>
      <w:pPr>
        <w:spacing w:after="120"/>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4</w:t>
      </w:r>
      <w:r>
        <w:rPr>
          <w:rFonts w:eastAsia="宋体"/>
          <w:b/>
          <w:szCs w:val="20"/>
          <w:lang w:eastAsia="zh-CN"/>
        </w:rPr>
        <w:t>: Alt.1 does not emphasize whether the strongest RSRP of predicted beam ID is the same with the reference beam ID or not.</w:t>
      </w:r>
    </w:p>
    <w:p>
      <w:pPr>
        <w:spacing w:after="120"/>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5</w:t>
      </w:r>
      <w:r>
        <w:rPr>
          <w:rFonts w:eastAsia="宋体"/>
          <w:b/>
          <w:szCs w:val="20"/>
          <w:lang w:eastAsia="zh-CN"/>
        </w:rPr>
        <w:t>: Alt.1 may have worse average RSRP prediction accuracy level even if the UE passes the test.</w:t>
      </w:r>
    </w:p>
    <w:p>
      <w:pPr>
        <w:spacing w:after="120"/>
        <w:rPr>
          <w:rFonts w:eastAsia="宋体"/>
          <w:b/>
          <w:sz w:val="22"/>
          <w:lang w:eastAsia="zh-CN"/>
        </w:rPr>
      </w:pPr>
      <w:r>
        <w:rPr>
          <w:rFonts w:eastAsia="宋体"/>
          <w:b/>
          <w:szCs w:val="20"/>
          <w:lang w:eastAsia="zh-CN"/>
        </w:rPr>
        <w:t>Proposal 3: The possible worse average RSRP prediction accuracy shall be considered if option 3 Alt.1 is chosen to be one of the performance metrics.</w:t>
      </w:r>
    </w:p>
    <w:p>
      <w:pPr>
        <w:rPr>
          <w:rFonts w:eastAsia="宋体"/>
          <w:b/>
          <w:i/>
          <w:sz w:val="22"/>
          <w:u w:val="single"/>
          <w:lang w:eastAsia="zh-CN"/>
        </w:rPr>
      </w:pPr>
      <w:r>
        <w:rPr>
          <w:rFonts w:hint="eastAsia" w:eastAsia="宋体"/>
          <w:b/>
          <w:i/>
          <w:sz w:val="22"/>
          <w:u w:val="single"/>
          <w:lang w:eastAsia="zh-CN"/>
        </w:rPr>
        <w:t>A</w:t>
      </w:r>
      <w:r>
        <w:rPr>
          <w:rFonts w:eastAsia="宋体"/>
          <w:b/>
          <w:i/>
          <w:sz w:val="22"/>
          <w:u w:val="single"/>
          <w:lang w:eastAsia="zh-CN"/>
        </w:rPr>
        <w:t>lt. 2</w:t>
      </w:r>
    </w:p>
    <w:p>
      <w:pPr>
        <w:jc w:val="center"/>
        <w:rPr>
          <w:rFonts w:ascii="宋体" w:hAnsi="宋体" w:eastAsia="宋体" w:cs="宋体"/>
          <w:sz w:val="24"/>
          <w:lang w:eastAsia="zh-CN"/>
        </w:rPr>
      </w:pPr>
      <w:r>
        <w:rPr>
          <w:rFonts w:hint="eastAsia" w:ascii="宋体" w:hAnsi="宋体" w:eastAsia="宋体" w:cs="宋体"/>
          <w:sz w:val="24"/>
          <w:lang w:eastAsia="zh-CN"/>
        </w:rPr>
        <w:drawing>
          <wp:inline distT="0" distB="0" distL="0" distR="0">
            <wp:extent cx="5175250" cy="2527300"/>
            <wp:effectExtent l="0" t="0" r="6350" b="0"/>
            <wp:docPr id="15" name="图片 15" descr="C:\Users\10334769\AppData\Local\Microsoft\Windows\INetCache\Content.MSO\23D2526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10334769\AppData\Local\Microsoft\Windows\INetCache\Content.MSO\23D25266.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175250" cy="2527300"/>
                    </a:xfrm>
                    <a:prstGeom prst="rect">
                      <a:avLst/>
                    </a:prstGeom>
                    <a:noFill/>
                    <a:ln>
                      <a:noFill/>
                    </a:ln>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 xml:space="preserve">Figure </w:t>
      </w:r>
      <w:r>
        <w:rPr>
          <w:rFonts w:hint="eastAsia" w:eastAsia="宋体"/>
          <w:szCs w:val="20"/>
          <w:lang w:eastAsia="zh-CN"/>
        </w:rPr>
        <w:t>6</w:t>
      </w:r>
      <w:r>
        <w:rPr>
          <w:rFonts w:eastAsia="宋体"/>
          <w:szCs w:val="20"/>
          <w:lang w:eastAsia="zh-CN"/>
        </w:rPr>
        <w:t xml:space="preserve"> Option 3 for beam management (Alt. 2)</w:t>
      </w:r>
    </w:p>
    <w:p>
      <w:pPr>
        <w:spacing w:after="120"/>
        <w:jc w:val="both"/>
        <w:rPr>
          <w:rFonts w:eastAsia="宋体"/>
          <w:szCs w:val="20"/>
          <w:lang w:eastAsia="zh-CN"/>
        </w:rPr>
      </w:pPr>
      <w:r>
        <w:rPr>
          <w:rFonts w:eastAsia="宋体"/>
          <w:szCs w:val="20"/>
          <w:lang w:eastAsia="zh-CN"/>
        </w:rPr>
        <w:t>Assuming the left one in figure 6 is the Top-5 predicted beams and the maximum RSRP among top-5 predicted beams is beam 4. The right one in figure is the Top-5 legacy/measured beams and the strongest RSRP is the red one which is the beam 1. The blue one is the reference RSRP value of beam 4. Another understanding for option 3 is that the AI/ML model predicted beam 4 which has the strongest RSRP prediction value and corresponding reference RSRP value shall be larger than the strongest reference RSRP value (beam 1) minus x dB:</w:t>
      </w:r>
    </w:p>
    <w:p>
      <w:pPr>
        <w:spacing w:after="120"/>
        <w:jc w:val="center"/>
        <w:rPr>
          <w:rFonts w:eastAsia="宋体"/>
          <w:i/>
          <w:szCs w:val="20"/>
          <w:lang w:eastAsia="zh-CN"/>
        </w:rPr>
      </w:pPr>
      <w:r>
        <w:rPr>
          <w:rFonts w:eastAsia="宋体"/>
          <w:i/>
          <w:szCs w:val="20"/>
          <w:lang w:eastAsia="zh-CN"/>
        </w:rPr>
        <w:t>Beam 4 in top-5 legacy/measured beams &gt; Beam 1 in top-5reference beams – x dB,</w:t>
      </w:r>
    </w:p>
    <w:p>
      <w:pPr>
        <w:spacing w:after="120"/>
        <w:rPr>
          <w:rFonts w:eastAsia="宋体"/>
          <w:szCs w:val="20"/>
          <w:lang w:eastAsia="zh-CN"/>
        </w:rPr>
      </w:pPr>
      <w:r>
        <w:rPr>
          <w:rFonts w:eastAsia="宋体"/>
          <w:szCs w:val="20"/>
          <w:lang w:eastAsia="zh-CN"/>
        </w:rPr>
        <w:t>then the test will pass.</w:t>
      </w:r>
    </w:p>
    <w:p>
      <w:pPr>
        <w:spacing w:after="120"/>
        <w:rPr>
          <w:rFonts w:eastAsia="宋体"/>
          <w:szCs w:val="20"/>
          <w:lang w:eastAsia="zh-CN"/>
        </w:rPr>
      </w:pPr>
      <w:r>
        <w:rPr>
          <w:rFonts w:eastAsia="宋体"/>
          <w:szCs w:val="20"/>
          <w:lang w:eastAsia="zh-CN"/>
        </w:rPr>
        <w:t>The following instance can be as reference, assuming:</w:t>
      </w:r>
    </w:p>
    <w:p>
      <w:pPr>
        <w:spacing w:after="120"/>
        <w:rPr>
          <w:rFonts w:eastAsia="宋体"/>
          <w:szCs w:val="20"/>
          <w:lang w:eastAsia="zh-CN"/>
        </w:rPr>
      </w:pPr>
      <w:r>
        <w:rPr>
          <w:rFonts w:eastAsia="宋体"/>
          <w:szCs w:val="20"/>
          <w:lang w:eastAsia="zh-CN"/>
        </w:rPr>
        <w:t xml:space="preserve">RSRP of predicted beams: </w:t>
      </w:r>
      <w:r>
        <w:rPr>
          <w:rFonts w:eastAsia="宋体"/>
          <w:szCs w:val="20"/>
          <w:highlight w:val="yellow"/>
          <w:lang w:eastAsia="zh-CN"/>
        </w:rPr>
        <w:t xml:space="preserve">beam 1 </w:t>
      </w:r>
      <w:r>
        <w:rPr>
          <w:rFonts w:hint="eastAsia" w:eastAsia="宋体"/>
          <w:szCs w:val="20"/>
          <w:highlight w:val="yellow"/>
          <w:lang w:eastAsia="zh-CN"/>
        </w:rPr>
        <w:t>=</w:t>
      </w:r>
      <w:r>
        <w:rPr>
          <w:rFonts w:eastAsia="宋体"/>
          <w:szCs w:val="20"/>
          <w:highlight w:val="yellow"/>
          <w:lang w:eastAsia="zh-CN"/>
        </w:rPr>
        <w:t xml:space="preserve"> </w:t>
      </w:r>
      <w:r>
        <w:rPr>
          <w:rFonts w:hint="eastAsia" w:eastAsia="宋体"/>
          <w:szCs w:val="20"/>
          <w:highlight w:val="yellow"/>
          <w:lang w:eastAsia="zh-CN"/>
        </w:rPr>
        <w:t>-79d</w:t>
      </w:r>
      <w:r>
        <w:rPr>
          <w:rFonts w:eastAsia="宋体"/>
          <w:szCs w:val="20"/>
          <w:highlight w:val="yellow"/>
          <w:lang w:eastAsia="zh-CN"/>
        </w:rPr>
        <w:t>Bm</w:t>
      </w:r>
      <w:r>
        <w:rPr>
          <w:rFonts w:eastAsia="宋体"/>
          <w:szCs w:val="20"/>
          <w:lang w:eastAsia="zh-CN"/>
        </w:rPr>
        <w:t>, beam 2 = -81dBm, beam 3 = -90dBm,</w:t>
      </w:r>
    </w:p>
    <w:p>
      <w:pPr>
        <w:spacing w:after="120"/>
        <w:rPr>
          <w:rFonts w:eastAsia="宋体"/>
          <w:szCs w:val="20"/>
          <w:lang w:eastAsia="zh-CN"/>
        </w:rPr>
      </w:pPr>
      <w:r>
        <w:rPr>
          <w:rFonts w:eastAsia="宋体"/>
          <w:szCs w:val="20"/>
          <w:lang w:eastAsia="zh-CN"/>
        </w:rPr>
        <w:t xml:space="preserve">RSRP of reference beams: </w:t>
      </w:r>
      <w:r>
        <w:rPr>
          <w:rFonts w:eastAsia="宋体"/>
          <w:szCs w:val="20"/>
          <w:highlight w:val="cyan"/>
          <w:lang w:eastAsia="zh-CN"/>
        </w:rPr>
        <w:t>beam 1 = -80dBm</w:t>
      </w:r>
      <w:r>
        <w:rPr>
          <w:rFonts w:eastAsia="宋体"/>
          <w:szCs w:val="20"/>
          <w:lang w:eastAsia="zh-CN"/>
        </w:rPr>
        <w:t xml:space="preserve">, </w:t>
      </w:r>
      <w:r>
        <w:rPr>
          <w:rFonts w:eastAsia="宋体"/>
          <w:szCs w:val="20"/>
          <w:highlight w:val="yellow"/>
          <w:lang w:eastAsia="zh-CN"/>
        </w:rPr>
        <w:t>beam 2 = -79dBm,</w:t>
      </w:r>
      <w:r>
        <w:rPr>
          <w:rFonts w:eastAsia="宋体"/>
          <w:szCs w:val="20"/>
          <w:lang w:eastAsia="zh-CN"/>
        </w:rPr>
        <w:t xml:space="preserve"> beam 3 = -91dBm,</w:t>
      </w:r>
    </w:p>
    <w:p>
      <w:pPr>
        <w:spacing w:after="120"/>
        <w:jc w:val="both"/>
        <w:rPr>
          <w:rFonts w:eastAsia="宋体"/>
          <w:szCs w:val="20"/>
          <w:lang w:eastAsia="zh-CN"/>
        </w:rPr>
      </w:pPr>
      <w:r>
        <w:rPr>
          <w:rFonts w:eastAsia="宋体"/>
          <w:szCs w:val="20"/>
          <w:lang w:eastAsia="zh-CN"/>
        </w:rPr>
        <w:t>if Top-K = Top-1, the UE would like to report beam 1 which has the largest RSRP predicted value. As this interpretation, the RSRP difference is between measured beam 1 and the measured beam 2, that is, beam 2-beam 1&lt;x dBm. If the RSRP difference is assumed as 3dBm, the test will pass since the RSRP difference between reference beam 1 and beam 2 is 1dBm which is smaller than the threshold.</w:t>
      </w:r>
    </w:p>
    <w:p>
      <w:pPr>
        <w:spacing w:after="120"/>
        <w:jc w:val="both"/>
        <w:rPr>
          <w:rFonts w:eastAsia="宋体"/>
          <w:b/>
          <w:szCs w:val="20"/>
          <w:lang w:eastAsia="zh-CN"/>
        </w:rPr>
      </w:pPr>
      <w:r>
        <w:rPr>
          <w:rFonts w:eastAsia="宋体"/>
          <w:b/>
          <w:szCs w:val="20"/>
          <w:lang w:eastAsia="zh-CN"/>
        </w:rPr>
        <w:t xml:space="preserve">Proposal </w:t>
      </w:r>
      <w:r>
        <w:rPr>
          <w:rFonts w:hint="eastAsia" w:eastAsia="宋体"/>
          <w:b/>
          <w:szCs w:val="20"/>
          <w:lang w:val="en-US" w:eastAsia="zh-CN"/>
        </w:rPr>
        <w:t>4</w:t>
      </w:r>
      <w:r>
        <w:rPr>
          <w:rFonts w:eastAsia="宋体"/>
          <w:b/>
          <w:szCs w:val="20"/>
          <w:lang w:eastAsia="zh-CN"/>
        </w:rPr>
        <w:t>: RAN4 shall discuss which alternative shall be considered for option 3 and the understanding for option 3 shall be aligned.</w:t>
      </w:r>
    </w:p>
    <w:p>
      <w:pPr>
        <w:rPr>
          <w:rFonts w:eastAsia="宋体"/>
          <w:b/>
          <w:szCs w:val="20"/>
          <w:lang w:eastAsia="zh-CN"/>
        </w:rPr>
      </w:pPr>
      <w:r>
        <w:rPr>
          <w:rFonts w:eastAsia="宋体"/>
          <w:b/>
          <w:szCs w:val="20"/>
          <w:lang w:eastAsia="zh-CN"/>
        </w:rPr>
        <w:t>Proposal 5: The description of option 3 shall be refined if Alt.2 is considered and it can be refined as:</w:t>
      </w:r>
    </w:p>
    <w:p>
      <w:pPr>
        <w:jc w:val="both"/>
        <w:rPr>
          <w:rFonts w:eastAsia="宋体"/>
          <w:i/>
          <w:sz w:val="22"/>
          <w:lang w:eastAsia="zh-CN"/>
        </w:rPr>
      </w:pPr>
      <w:r>
        <w:rPr>
          <w:rFonts w:eastAsia="宋体"/>
          <w:b/>
          <w:i/>
          <w:szCs w:val="20"/>
          <w:lang w:eastAsia="zh-CN"/>
        </w:rPr>
        <w:t>The reference RSRP value of the beam ID corresponding to the maximum predicted RSRP value shall larger than the strongest reference RSRP value minus x dB</w:t>
      </w:r>
      <w:r>
        <w:rPr>
          <w:rFonts w:eastAsia="宋体"/>
          <w:b/>
          <w:i/>
          <w:sz w:val="22"/>
          <w:lang w:eastAsia="zh-CN"/>
        </w:rPr>
        <w:t>.</w:t>
      </w:r>
      <w:r>
        <w:rPr>
          <w:rFonts w:eastAsia="宋体"/>
          <w:i/>
          <w:sz w:val="22"/>
          <w:lang w:eastAsia="zh-CN"/>
        </w:rPr>
        <w:t xml:space="preserve">  </w:t>
      </w:r>
    </w:p>
    <w:p>
      <w:pPr>
        <w:pStyle w:val="3"/>
        <w:spacing w:before="120" w:after="120"/>
        <w:rPr>
          <w:lang w:val="en-US" w:eastAsia="zh-CN"/>
        </w:rPr>
      </w:pPr>
      <w:r>
        <w:rPr>
          <w:lang w:val="en-US" w:eastAsia="zh-CN"/>
        </w:rPr>
        <w:t>2.2 Channel model condition</w:t>
      </w:r>
    </w:p>
    <w:p>
      <w:pPr>
        <w:spacing w:after="120"/>
        <w:rPr>
          <w:rFonts w:eastAsia="宋体"/>
          <w:szCs w:val="20"/>
          <w:lang w:eastAsia="zh-CN"/>
        </w:rPr>
      </w:pPr>
      <w:r>
        <w:rPr>
          <w:rFonts w:eastAsia="宋体"/>
          <w:szCs w:val="20"/>
          <w:lang w:eastAsia="zh-CN"/>
        </w:rPr>
        <w:t>In the last meeting, RAN4 discussed the channel model assumptions for AI beam management, there two different channel assumptions: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Issue 2-</w:t>
            </w:r>
            <w:r>
              <w:rPr>
                <w:rFonts w:hint="eastAsia" w:eastAsia="游明朝"/>
                <w:b/>
                <w:u w:val="single"/>
                <w:lang w:eastAsia="ja-JP"/>
              </w:rPr>
              <w:t>3</w:t>
            </w:r>
            <w:r>
              <w:rPr>
                <w:b/>
                <w:u w:val="single"/>
                <w:lang w:eastAsia="ko-KR"/>
              </w:rPr>
              <w:t>: Channel models</w:t>
            </w:r>
          </w:p>
          <w:p>
            <w:pPr>
              <w:spacing w:after="120"/>
              <w:rPr>
                <w:rFonts w:eastAsia="游明朝"/>
                <w:szCs w:val="24"/>
                <w:lang w:eastAsia="ja-JP"/>
              </w:rPr>
            </w:pPr>
            <w:r>
              <w:rPr>
                <w:rFonts w:hint="eastAsia" w:eastAsia="游明朝"/>
                <w:szCs w:val="24"/>
                <w:lang w:eastAsia="ja-JP"/>
              </w:rPr>
              <w:t>A</w:t>
            </w:r>
            <w:r>
              <w:rPr>
                <w:rFonts w:eastAsia="游明朝"/>
                <w:szCs w:val="24"/>
                <w:lang w:eastAsia="ja-JP"/>
              </w:rPr>
              <w:t>greement: Further discuss and down-select the following options considering TE feasibility</w:t>
            </w:r>
          </w:p>
          <w:p>
            <w:pPr>
              <w:pStyle w:val="30"/>
              <w:numPr>
                <w:ilvl w:val="0"/>
                <w:numId w:val="8"/>
              </w:numPr>
              <w:overflowPunct w:val="0"/>
              <w:autoSpaceDE w:val="0"/>
              <w:autoSpaceDN w:val="0"/>
              <w:adjustRightInd w:val="0"/>
              <w:spacing w:after="120"/>
              <w:ind w:firstLineChars="0"/>
              <w:textAlignment w:val="baseline"/>
              <w:rPr>
                <w:szCs w:val="24"/>
                <w:lang w:eastAsia="zh-CN"/>
              </w:rPr>
            </w:pPr>
            <w:r>
              <w:rPr>
                <w:szCs w:val="24"/>
                <w:lang w:eastAsia="zh-CN"/>
              </w:rPr>
              <w:t>Option 2: TDL</w:t>
            </w:r>
          </w:p>
          <w:p>
            <w:pPr>
              <w:pStyle w:val="30"/>
              <w:numPr>
                <w:ilvl w:val="0"/>
                <w:numId w:val="8"/>
              </w:numPr>
              <w:overflowPunct w:val="0"/>
              <w:autoSpaceDE w:val="0"/>
              <w:autoSpaceDN w:val="0"/>
              <w:adjustRightInd w:val="0"/>
              <w:spacing w:after="120"/>
              <w:ind w:firstLineChars="0"/>
              <w:textAlignment w:val="baseline"/>
              <w:rPr>
                <w:szCs w:val="24"/>
                <w:lang w:eastAsia="zh-CN"/>
              </w:rPr>
            </w:pPr>
            <w:r>
              <w:rPr>
                <w:rFonts w:hint="eastAsia" w:eastAsia="游明朝"/>
                <w:szCs w:val="24"/>
                <w:lang w:eastAsia="ja-JP"/>
              </w:rPr>
              <w:t>Option 5</w:t>
            </w:r>
            <w:r>
              <w:rPr>
                <w:rFonts w:eastAsia="游明朝"/>
                <w:szCs w:val="24"/>
                <w:lang w:eastAsia="ja-JP"/>
              </w:rPr>
              <w:t xml:space="preserve">: </w:t>
            </w:r>
            <w:r>
              <w:rPr>
                <w:rFonts w:hint="eastAsia" w:eastAsia="游明朝"/>
                <w:szCs w:val="24"/>
                <w:lang w:eastAsia="ja-JP"/>
              </w:rPr>
              <w:t>simplified CDL</w:t>
            </w:r>
          </w:p>
          <w:p>
            <w:pPr>
              <w:pStyle w:val="30"/>
              <w:numPr>
                <w:ilvl w:val="1"/>
                <w:numId w:val="8"/>
              </w:numPr>
              <w:overflowPunct w:val="0"/>
              <w:autoSpaceDE w:val="0"/>
              <w:autoSpaceDN w:val="0"/>
              <w:adjustRightInd w:val="0"/>
              <w:spacing w:after="120"/>
              <w:ind w:firstLineChars="0"/>
              <w:textAlignment w:val="baseline"/>
              <w:rPr>
                <w:rFonts w:eastAsia="宋体"/>
                <w:szCs w:val="20"/>
                <w:vertAlign w:val="baseline"/>
                <w:lang w:eastAsia="zh-CN"/>
              </w:rPr>
            </w:pPr>
            <w:r>
              <w:rPr>
                <w:rFonts w:hint="eastAsia" w:eastAsia="游明朝"/>
                <w:szCs w:val="24"/>
                <w:lang w:eastAsia="ja-JP"/>
              </w:rPr>
              <w:t>CDL channel model with a small number of clusters. CDL simplification needs to be further discussed</w:t>
            </w:r>
          </w:p>
        </w:tc>
      </w:tr>
    </w:tbl>
    <w:p>
      <w:pPr>
        <w:spacing w:after="120"/>
        <w:jc w:val="both"/>
        <w:rPr>
          <w:rFonts w:hint="eastAsia" w:eastAsia="宋体"/>
          <w:szCs w:val="20"/>
          <w:lang w:val="en-US" w:eastAsia="zh-CN"/>
        </w:rPr>
      </w:pPr>
      <w:r>
        <w:rPr>
          <w:rFonts w:hint="eastAsia" w:eastAsia="宋体"/>
          <w:szCs w:val="20"/>
          <w:lang w:val="en-US" w:eastAsia="zh-CN"/>
        </w:rPr>
        <w:t>To my understanding, CDL can reflect the characteristic of spatial domain. When we choose which channel model is proper for testing AI/ML beam, the key factor is the angles of arrivals to send the downlink signals with multiple different directions. Although TDL channel can emulate multipath effect, it is not suitable for multi-antenna transmission scheme. In order to reflect the real-word environment, CDL shall be considered instead of TDL models since TDL models cannot reflect critical beamforming effects at all.  However, based on TR38.901 and TR 38.827, there are a lot of clusters for CDL, 24 clusters which are to many for AI/ML beam prediction testing. It is not practical to use all of the clusters without change since it will have the heavy complexity and cost of the test system. Thus, we support to use the CDL channel and the issue is how to reduce or simplify the CDL clusters. From my perspective, BM case 1 and beam case 2 are two different scenarios and the main difference is the time domain exists in BM case 2 not in BM case 1. Thus, BM case 1 is not impacted by time variation. Thus, we can only consider two of 24 clusters for BM case 1. One for training and one for inference, that is enough. For BM case 2 which is impacted by the timing variation, the tracking change shall be considered if we would like to reduce the CDL clusters for BM case 2.</w:t>
      </w:r>
    </w:p>
    <w:p>
      <w:pPr>
        <w:spacing w:after="120"/>
        <w:jc w:val="both"/>
        <w:rPr>
          <w:rFonts w:hint="eastAsia" w:eastAsia="宋体"/>
          <w:b/>
          <w:bCs/>
          <w:szCs w:val="20"/>
          <w:lang w:val="en-US" w:eastAsia="zh-CN"/>
        </w:rPr>
      </w:pPr>
      <w:r>
        <w:rPr>
          <w:rFonts w:hint="eastAsia" w:eastAsia="宋体"/>
          <w:b/>
          <w:bCs/>
          <w:szCs w:val="20"/>
          <w:lang w:val="en-US" w:eastAsia="zh-CN"/>
        </w:rPr>
        <w:t>Observation 6: CDL can reflect the characteristic of spatial domain. In order to reflect the real-word environment, CDL shall be considered instead of TDL models since TDL models cannot reflect critical beamforming effects at all.</w:t>
      </w:r>
    </w:p>
    <w:p>
      <w:pPr>
        <w:spacing w:after="120"/>
        <w:jc w:val="both"/>
        <w:rPr>
          <w:rFonts w:hint="default" w:eastAsia="宋体"/>
          <w:b/>
          <w:bCs/>
          <w:szCs w:val="20"/>
          <w:lang w:val="en-US" w:eastAsia="zh-CN"/>
        </w:rPr>
      </w:pPr>
      <w:r>
        <w:rPr>
          <w:rFonts w:hint="eastAsia" w:eastAsia="宋体"/>
          <w:b/>
          <w:bCs/>
          <w:szCs w:val="20"/>
          <w:lang w:val="en-US" w:eastAsia="zh-CN"/>
        </w:rPr>
        <w:t>Observation 7: However, based on TR38.901 and TR 38.827, there are a lot of clusters for CDL, 24 clusters which are to many for AI/ML beam prediction testing. It is not practical to use all of the clusters without change since it will have the heavy complexity and cost of the test system.</w:t>
      </w:r>
    </w:p>
    <w:p>
      <w:pPr>
        <w:spacing w:after="120"/>
        <w:jc w:val="both"/>
        <w:rPr>
          <w:rFonts w:hint="eastAsia" w:eastAsia="宋体"/>
          <w:b/>
          <w:bCs/>
          <w:szCs w:val="20"/>
          <w:lang w:val="en-US" w:eastAsia="zh-CN"/>
        </w:rPr>
      </w:pPr>
      <w:r>
        <w:rPr>
          <w:rFonts w:hint="eastAsia" w:eastAsia="宋体"/>
          <w:b/>
          <w:bCs/>
          <w:szCs w:val="20"/>
          <w:lang w:val="en-US" w:eastAsia="zh-CN"/>
        </w:rPr>
        <w:t>Proposal 6: RAN4 shall support the simplified CDL models.</w:t>
      </w:r>
    </w:p>
    <w:p>
      <w:pPr>
        <w:spacing w:after="120"/>
        <w:jc w:val="both"/>
        <w:rPr>
          <w:rFonts w:hint="eastAsia" w:eastAsia="宋体"/>
          <w:b/>
          <w:bCs/>
          <w:szCs w:val="20"/>
          <w:lang w:val="en-US" w:eastAsia="zh-CN"/>
        </w:rPr>
      </w:pPr>
      <w:r>
        <w:rPr>
          <w:rFonts w:hint="eastAsia" w:eastAsia="宋体"/>
          <w:b/>
          <w:bCs/>
          <w:szCs w:val="20"/>
          <w:lang w:val="en-US" w:eastAsia="zh-CN"/>
        </w:rPr>
        <w:t>Proposal 7: For BM case 1, two CDL channels are enough. For BM case 2, the tracking change shall be considered if RAN4 would like to reduce the CDL clusters.</w:t>
      </w:r>
    </w:p>
    <w:p>
      <w:pPr>
        <w:pStyle w:val="3"/>
        <w:spacing w:before="120" w:after="120"/>
        <w:rPr>
          <w:rFonts w:hint="default"/>
          <w:lang w:val="en-US" w:eastAsia="zh-CN"/>
        </w:rPr>
      </w:pPr>
      <w:r>
        <w:rPr>
          <w:lang w:val="en-US" w:eastAsia="zh-CN"/>
        </w:rPr>
        <w:t>2.</w:t>
      </w:r>
      <w:r>
        <w:rPr>
          <w:rFonts w:hint="eastAsia"/>
          <w:lang w:val="en-US" w:eastAsia="zh-CN"/>
        </w:rPr>
        <w:t>3</w:t>
      </w:r>
      <w:r>
        <w:rPr>
          <w:lang w:val="en-US" w:eastAsia="zh-CN"/>
        </w:rPr>
        <w:t xml:space="preserve"> </w:t>
      </w:r>
      <w:r>
        <w:rPr>
          <w:rFonts w:hint="eastAsia"/>
          <w:lang w:val="en-US" w:eastAsia="zh-CN"/>
        </w:rPr>
        <w:t>Test procedure</w:t>
      </w:r>
    </w:p>
    <w:p>
      <w:pPr>
        <w:spacing w:after="120"/>
        <w:jc w:val="both"/>
        <w:rPr>
          <w:rFonts w:hint="eastAsia" w:eastAsia="宋体"/>
          <w:b w:val="0"/>
          <w:bCs w:val="0"/>
          <w:szCs w:val="20"/>
          <w:lang w:val="en-US" w:eastAsia="zh-CN"/>
        </w:rPr>
      </w:pPr>
      <w:r>
        <w:rPr>
          <w:rFonts w:hint="eastAsia" w:eastAsia="宋体"/>
          <w:b w:val="0"/>
          <w:bCs w:val="0"/>
          <w:szCs w:val="20"/>
          <w:lang w:val="en-US" w:eastAsia="zh-CN"/>
        </w:rPr>
        <w:t>When we study the testability issues, the test procedure shall be clarified and unified firstly. In this section, we would like to state the test procedure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val="0"/>
                <w:bCs w:val="0"/>
                <w:szCs w:val="20"/>
                <w:vertAlign w:val="baseline"/>
                <w:lang w:val="en-US" w:eastAsia="zh-CN"/>
              </w:rPr>
            </w:pPr>
            <w:r>
              <w:rPr>
                <w:rFonts w:hint="eastAsia" w:eastAsia="宋体"/>
                <w:b w:val="0"/>
                <w:bCs w:val="0"/>
                <w:szCs w:val="20"/>
                <w:vertAlign w:val="baseline"/>
                <w:lang w:val="en-US" w:eastAsia="zh-CN"/>
              </w:rPr>
              <w:t>Training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val="0"/>
                <w:bCs w:val="0"/>
                <w:szCs w:val="20"/>
                <w:vertAlign w:val="baseline"/>
                <w:lang w:val="en-US" w:eastAsia="zh-CN"/>
              </w:rPr>
            </w:pPr>
            <w:r>
              <w:rPr>
                <w:rFonts w:hint="eastAsia" w:eastAsia="宋体"/>
                <w:b w:val="0"/>
                <w:bCs w:val="0"/>
                <w:szCs w:val="20"/>
                <w:vertAlign w:val="baseline"/>
                <w:lang w:val="en-US" w:eastAsia="zh-CN"/>
              </w:rPr>
              <w:t>Inference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Groundtruth phase (measurement of RSRP with high SNR)</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TE evaluation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10.Evaluates the predicted results and groundtruth and judge the performance degradation</w:t>
            </w:r>
          </w:p>
        </w:tc>
      </w:tr>
    </w:tbl>
    <w:p>
      <w:pPr>
        <w:numPr>
          <w:ilvl w:val="0"/>
          <w:numId w:val="0"/>
        </w:numPr>
        <w:spacing w:after="120"/>
        <w:ind w:leftChars="0"/>
        <w:jc w:val="both"/>
        <w:rPr>
          <w:rFonts w:hint="eastAsia" w:eastAsia="宋体"/>
          <w:b/>
          <w:bCs/>
          <w:szCs w:val="20"/>
          <w:lang w:val="en-US" w:eastAsia="zh-CN"/>
        </w:rPr>
      </w:pPr>
      <w:r>
        <w:rPr>
          <w:rFonts w:hint="eastAsia" w:eastAsia="宋体"/>
          <w:b/>
          <w:bCs/>
          <w:szCs w:val="20"/>
          <w:lang w:val="en-US" w:eastAsia="zh-CN"/>
        </w:rPr>
        <w:t>Proposal 8: The test procedure shall be clarified and unified firstly:</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Training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Inference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Groundtruth phase (measurement of RSRP with high SNR)</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TE evaluation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10.Evaluates the predicted results and groundtruth and judge the performance degradation</w:t>
            </w:r>
          </w:p>
        </w:tc>
      </w:tr>
    </w:tbl>
    <w:p>
      <w:pPr>
        <w:numPr>
          <w:ilvl w:val="0"/>
          <w:numId w:val="0"/>
        </w:numPr>
        <w:spacing w:after="120"/>
        <w:ind w:leftChars="0"/>
        <w:jc w:val="both"/>
        <w:rPr>
          <w:rFonts w:hint="default" w:eastAsia="宋体"/>
          <w:b w:val="0"/>
          <w:bCs w:val="0"/>
          <w:szCs w:val="20"/>
          <w:lang w:val="en-US" w:eastAsia="zh-CN"/>
        </w:rPr>
      </w:pP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eastAsia="宋体"/>
          <w:lang w:val="en-US" w:eastAsia="zh-CN"/>
        </w:rPr>
        <w:t>Conclusion</w:t>
      </w:r>
    </w:p>
    <w:p>
      <w:pPr>
        <w:pStyle w:val="9"/>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w:t>
      </w:r>
    </w:p>
    <w:p>
      <w:pPr>
        <w:spacing w:before="160" w:beforeLines="50" w:after="120"/>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1</w:t>
      </w:r>
      <w:r>
        <w:rPr>
          <w:rFonts w:eastAsia="宋体"/>
          <w:b/>
          <w:szCs w:val="20"/>
          <w:lang w:eastAsia="zh-CN"/>
        </w:rPr>
        <w:t>: The relative accuracy is the measured L1-RSRP difference between two RSs.</w:t>
      </w:r>
    </w:p>
    <w:p>
      <w:pPr>
        <w:spacing w:before="160" w:beforeLines="50"/>
        <w:rPr>
          <w:rFonts w:eastAsia="宋体"/>
          <w:b/>
          <w:szCs w:val="20"/>
          <w:lang w:eastAsia="zh-CN"/>
        </w:rPr>
      </w:pPr>
      <w:r>
        <w:rPr>
          <w:rFonts w:eastAsia="宋体"/>
          <w:b/>
          <w:szCs w:val="20"/>
          <w:lang w:eastAsia="zh-CN"/>
        </w:rPr>
        <w:t>Proposal 1: The predicted L1-RSRP difference is similar to the legacy, the relative RSRP accuracy can be:</w:t>
      </w:r>
    </w:p>
    <w:p>
      <w:pPr>
        <w:jc w:val="both"/>
        <w:rPr>
          <w:rFonts w:eastAsia="宋体"/>
          <w:b/>
          <w:i/>
          <w:szCs w:val="20"/>
          <w:lang w:eastAsia="zh-CN"/>
        </w:rPr>
      </w:pPr>
      <w:r>
        <w:rPr>
          <w:rFonts w:eastAsia="宋体"/>
          <w:b/>
          <w:i/>
          <w:szCs w:val="20"/>
          <w:lang w:eastAsia="zh-CN"/>
        </w:rPr>
        <w:t>Relative RSRP accuracy= predicted L1-RSRP of beam index i – predicted L1-RSRP of beam index n</w:t>
      </w:r>
      <w:r>
        <w:rPr>
          <w:rFonts w:hint="eastAsia" w:eastAsia="宋体"/>
          <w:b/>
          <w:i/>
          <w:szCs w:val="20"/>
          <w:lang w:eastAsia="zh-CN"/>
        </w:rPr>
        <w:t>,</w:t>
      </w:r>
      <w:r>
        <w:rPr>
          <w:rFonts w:eastAsia="宋体"/>
          <w:b/>
          <w:i/>
          <w:szCs w:val="20"/>
          <w:lang w:eastAsia="zh-CN"/>
        </w:rPr>
        <w:t xml:space="preserve"> where the beam index n owns the largest predicted value.</w:t>
      </w:r>
    </w:p>
    <w:p>
      <w:pPr>
        <w:spacing w:after="120"/>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2</w:t>
      </w:r>
      <w:r>
        <w:rPr>
          <w:rFonts w:eastAsia="宋体"/>
          <w:b/>
          <w:szCs w:val="20"/>
          <w:lang w:eastAsia="zh-CN"/>
        </w:rPr>
        <w:t xml:space="preserve">: TE will verify whether the predicted strongest beam ID is the same as strongest </w:t>
      </w:r>
      <w:r>
        <w:rPr>
          <w:rFonts w:hint="eastAsia" w:eastAsia="宋体"/>
          <w:b/>
          <w:szCs w:val="20"/>
          <w:lang w:eastAsia="zh-CN"/>
        </w:rPr>
        <w:t>ideal</w:t>
      </w:r>
      <w:r>
        <w:rPr>
          <w:rFonts w:eastAsia="宋体"/>
          <w:b/>
          <w:szCs w:val="20"/>
          <w:lang w:eastAsia="zh-CN"/>
        </w:rPr>
        <w:t xml:space="preserve"> beam ID. If the strongest beam ID is same as legacy, that means the AI/ML method is better. Otherwise, the test fails.</w:t>
      </w:r>
    </w:p>
    <w:p>
      <w:pPr>
        <w:spacing w:after="120"/>
        <w:rPr>
          <w:rFonts w:eastAsia="宋体"/>
          <w:b/>
          <w:szCs w:val="20"/>
          <w:lang w:eastAsia="zh-CN"/>
        </w:rPr>
      </w:pPr>
      <w:r>
        <w:rPr>
          <w:rFonts w:eastAsia="宋体"/>
          <w:b/>
          <w:szCs w:val="20"/>
          <w:lang w:eastAsia="zh-CN"/>
        </w:rPr>
        <w:t>Proposal 2: Option 2 shall be considered as the performance metrics for beam prediction.</w:t>
      </w:r>
    </w:p>
    <w:p>
      <w:pPr>
        <w:spacing w:before="160" w:beforeLines="50" w:after="120"/>
        <w:jc w:val="both"/>
        <w:rPr>
          <w:rFonts w:eastAsia="宋体"/>
          <w:b/>
          <w:szCs w:val="20"/>
          <w:lang w:eastAsia="zh-CN"/>
        </w:rPr>
      </w:pPr>
      <w:r>
        <w:rPr>
          <w:rFonts w:eastAsia="宋体"/>
          <w:b/>
          <w:szCs w:val="20"/>
          <w:lang w:eastAsia="zh-CN"/>
        </w:rPr>
        <w:t>O</w:t>
      </w:r>
      <w:r>
        <w:rPr>
          <w:rFonts w:hint="eastAsia" w:eastAsia="宋体"/>
          <w:b/>
          <w:szCs w:val="20"/>
          <w:lang w:eastAsia="zh-CN"/>
        </w:rPr>
        <w:t>b</w:t>
      </w:r>
      <w:r>
        <w:rPr>
          <w:rFonts w:eastAsia="宋体"/>
          <w:b/>
          <w:szCs w:val="20"/>
          <w:lang w:eastAsia="zh-CN"/>
        </w:rPr>
        <w:t xml:space="preserve">servation </w:t>
      </w:r>
      <w:r>
        <w:rPr>
          <w:rFonts w:hint="eastAsia" w:eastAsia="宋体"/>
          <w:b/>
          <w:szCs w:val="20"/>
          <w:lang w:val="en-US" w:eastAsia="zh-CN"/>
        </w:rPr>
        <w:t>3</w:t>
      </w:r>
      <w:r>
        <w:rPr>
          <w:rFonts w:eastAsia="宋体"/>
          <w:b/>
          <w:szCs w:val="20"/>
          <w:lang w:eastAsia="zh-CN"/>
        </w:rPr>
        <w:t>: For option 3, there are two different understandings and the different understanding will cause the different outcomes.</w:t>
      </w:r>
    </w:p>
    <w:p>
      <w:pPr>
        <w:spacing w:after="120"/>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4</w:t>
      </w:r>
      <w:r>
        <w:rPr>
          <w:rFonts w:eastAsia="宋体"/>
          <w:b/>
          <w:szCs w:val="20"/>
          <w:lang w:eastAsia="zh-CN"/>
        </w:rPr>
        <w:t>: Alt.1 does not emphasize whether the strongest RSRP of predicted beam ID is the same with the reference beam ID or not.</w:t>
      </w:r>
    </w:p>
    <w:p>
      <w:pPr>
        <w:spacing w:after="120"/>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5</w:t>
      </w:r>
      <w:r>
        <w:rPr>
          <w:rFonts w:eastAsia="宋体"/>
          <w:b/>
          <w:szCs w:val="20"/>
          <w:lang w:eastAsia="zh-CN"/>
        </w:rPr>
        <w:t>: Alt.1 may have worse average RSRP prediction accuracy level even if the UE passes the test.</w:t>
      </w:r>
    </w:p>
    <w:p>
      <w:pPr>
        <w:spacing w:after="120"/>
        <w:rPr>
          <w:rFonts w:eastAsia="宋体"/>
          <w:b/>
          <w:sz w:val="22"/>
          <w:lang w:eastAsia="zh-CN"/>
        </w:rPr>
      </w:pPr>
      <w:r>
        <w:rPr>
          <w:rFonts w:eastAsia="宋体"/>
          <w:b/>
          <w:szCs w:val="20"/>
          <w:lang w:eastAsia="zh-CN"/>
        </w:rPr>
        <w:t>Proposal 3: The possible worse average RSRP prediction accuracy shall be considered if option 3 Alt.1 is chosen to be one of the performance metrics.</w:t>
      </w:r>
    </w:p>
    <w:p>
      <w:pPr>
        <w:spacing w:after="120"/>
        <w:jc w:val="both"/>
        <w:rPr>
          <w:rFonts w:eastAsia="宋体"/>
          <w:b/>
          <w:szCs w:val="20"/>
          <w:lang w:eastAsia="zh-CN"/>
        </w:rPr>
      </w:pPr>
      <w:r>
        <w:rPr>
          <w:rFonts w:eastAsia="宋体"/>
          <w:b/>
          <w:szCs w:val="20"/>
          <w:lang w:eastAsia="zh-CN"/>
        </w:rPr>
        <w:t xml:space="preserve">Proposal </w:t>
      </w:r>
      <w:r>
        <w:rPr>
          <w:rFonts w:hint="eastAsia" w:eastAsia="宋体"/>
          <w:b/>
          <w:szCs w:val="20"/>
          <w:lang w:val="en-US" w:eastAsia="zh-CN"/>
        </w:rPr>
        <w:t>4</w:t>
      </w:r>
      <w:r>
        <w:rPr>
          <w:rFonts w:eastAsia="宋体"/>
          <w:b/>
          <w:szCs w:val="20"/>
          <w:lang w:eastAsia="zh-CN"/>
        </w:rPr>
        <w:t>: RAN4 shall discuss which alternative shall be considered for option 3 and the understanding for option 3 shall be aligned.</w:t>
      </w:r>
    </w:p>
    <w:p>
      <w:pPr>
        <w:rPr>
          <w:rFonts w:eastAsia="宋体"/>
          <w:b/>
          <w:szCs w:val="20"/>
          <w:lang w:eastAsia="zh-CN"/>
        </w:rPr>
      </w:pPr>
      <w:r>
        <w:rPr>
          <w:rFonts w:eastAsia="宋体"/>
          <w:b/>
          <w:szCs w:val="20"/>
          <w:lang w:eastAsia="zh-CN"/>
        </w:rPr>
        <w:t>Proposal 5: The description of option 3 shall be refined if Alt.2 is considered and it can be refined as:</w:t>
      </w:r>
    </w:p>
    <w:p>
      <w:pPr>
        <w:jc w:val="both"/>
        <w:rPr>
          <w:rFonts w:eastAsia="宋体"/>
          <w:i/>
          <w:sz w:val="22"/>
          <w:lang w:eastAsia="zh-CN"/>
        </w:rPr>
      </w:pPr>
      <w:r>
        <w:rPr>
          <w:rFonts w:eastAsia="宋体"/>
          <w:b/>
          <w:i/>
          <w:szCs w:val="20"/>
          <w:lang w:eastAsia="zh-CN"/>
        </w:rPr>
        <w:t>The reference RSRP value of the beam ID corresponding to the maximum predicted RSRP value shall larger than the strongest reference RSRP value minus x dB</w:t>
      </w:r>
      <w:r>
        <w:rPr>
          <w:rFonts w:eastAsia="宋体"/>
          <w:b/>
          <w:i/>
          <w:sz w:val="22"/>
          <w:lang w:eastAsia="zh-CN"/>
        </w:rPr>
        <w:t>.</w:t>
      </w:r>
      <w:r>
        <w:rPr>
          <w:rFonts w:eastAsia="宋体"/>
          <w:i/>
          <w:sz w:val="22"/>
          <w:lang w:eastAsia="zh-CN"/>
        </w:rPr>
        <w:t xml:space="preserve">  </w:t>
      </w:r>
    </w:p>
    <w:p>
      <w:pPr>
        <w:spacing w:after="120"/>
        <w:jc w:val="both"/>
        <w:rPr>
          <w:rFonts w:hint="eastAsia" w:eastAsia="宋体"/>
          <w:b/>
          <w:bCs/>
          <w:szCs w:val="20"/>
          <w:lang w:val="en-US" w:eastAsia="zh-CN"/>
        </w:rPr>
      </w:pPr>
      <w:r>
        <w:rPr>
          <w:rFonts w:hint="eastAsia" w:eastAsia="宋体"/>
          <w:b/>
          <w:bCs/>
          <w:szCs w:val="20"/>
          <w:lang w:val="en-US" w:eastAsia="zh-CN"/>
        </w:rPr>
        <w:t>Observation 6: CDL can reflect the characteristic of spatial domain. In order to reflect the real-word environment, CDL shall be considered instead of TDL models since TDL models cannot reflect critical beamforming effects at all.</w:t>
      </w:r>
    </w:p>
    <w:p>
      <w:pPr>
        <w:spacing w:after="120"/>
        <w:jc w:val="both"/>
        <w:rPr>
          <w:rFonts w:hint="default" w:eastAsia="宋体"/>
          <w:b/>
          <w:bCs/>
          <w:szCs w:val="20"/>
          <w:lang w:val="en-US" w:eastAsia="zh-CN"/>
        </w:rPr>
      </w:pPr>
      <w:r>
        <w:rPr>
          <w:rFonts w:hint="eastAsia" w:eastAsia="宋体"/>
          <w:b/>
          <w:bCs/>
          <w:szCs w:val="20"/>
          <w:lang w:val="en-US" w:eastAsia="zh-CN"/>
        </w:rPr>
        <w:t>Observation 7: However, based on TR38.901 and TR 38.827, there are a lot of clusters for CDL, 24 clusters which are to many for AI/ML beam prediction testing. It is not practical to use all of the clusters without change since it will have the heavy complexity and cost of the test system.</w:t>
      </w:r>
    </w:p>
    <w:p>
      <w:pPr>
        <w:spacing w:after="120"/>
        <w:jc w:val="both"/>
        <w:rPr>
          <w:rFonts w:hint="eastAsia" w:eastAsia="宋体"/>
          <w:b/>
          <w:bCs/>
          <w:szCs w:val="20"/>
          <w:lang w:val="en-US" w:eastAsia="zh-CN"/>
        </w:rPr>
      </w:pPr>
      <w:r>
        <w:rPr>
          <w:rFonts w:hint="eastAsia" w:eastAsia="宋体"/>
          <w:b/>
          <w:bCs/>
          <w:szCs w:val="20"/>
          <w:lang w:val="en-US" w:eastAsia="zh-CN"/>
        </w:rPr>
        <w:t>Proposal 6: RAN4 shall support the simplified CDL models.</w:t>
      </w:r>
    </w:p>
    <w:p>
      <w:pPr>
        <w:spacing w:after="120"/>
        <w:jc w:val="both"/>
        <w:rPr>
          <w:rFonts w:eastAsia="宋体"/>
          <w:i w:val="0"/>
          <w:iCs/>
          <w:sz w:val="22"/>
          <w:lang w:eastAsia="zh-CN"/>
        </w:rPr>
      </w:pPr>
      <w:r>
        <w:rPr>
          <w:rFonts w:hint="eastAsia" w:eastAsia="宋体"/>
          <w:b/>
          <w:bCs/>
          <w:szCs w:val="20"/>
          <w:lang w:val="en-US" w:eastAsia="zh-CN"/>
        </w:rPr>
        <w:t>Proposal 7: For BM case 1, two CDL channels are enough. For BM case 2, the tracking change shall be considered if RAN4 would like to reduce the CDL clusters.</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hint="eastAsia" w:eastAsia="宋体"/>
          <w:lang w:val="en-US" w:eastAsia="zh-CN"/>
        </w:rPr>
        <w:t>Reference</w:t>
      </w:r>
    </w:p>
    <w:p>
      <w:pPr>
        <w:pStyle w:val="10"/>
        <w:numPr>
          <w:ilvl w:val="0"/>
          <w:numId w:val="9"/>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10"/>
        <w:numPr>
          <w:ilvl w:val="0"/>
          <w:numId w:val="0"/>
        </w:numPr>
        <w:rPr>
          <w:rFonts w:ascii="Helvetica" w:hAnsi="Helvetica"/>
          <w:b/>
          <w:kern w:val="32"/>
          <w:sz w:val="28"/>
          <w:szCs w:val="32"/>
          <w:lang w:val="en-US"/>
        </w:rPr>
      </w:pPr>
    </w:p>
    <w:p>
      <w:pPr>
        <w:rPr>
          <w:lang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Yu Mincho">
    <w:altName w:val="Yu Gothic UI"/>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F963FA3"/>
    <w:multiLevelType w:val="multilevel"/>
    <w:tmpl w:val="2F963FA3"/>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BC330F5"/>
    <w:multiLevelType w:val="multilevel"/>
    <w:tmpl w:val="7BC330F5"/>
    <w:lvl w:ilvl="0" w:tentative="0">
      <w:start w:val="1"/>
      <w:numFmt w:val="bullet"/>
      <w:pStyle w:val="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F110E67"/>
    <w:multiLevelType w:val="multilevel"/>
    <w:tmpl w:val="7F110E6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4"/>
  </w:num>
  <w:num w:numId="3">
    <w:abstractNumId w:val="7"/>
  </w:num>
  <w:num w:numId="4">
    <w:abstractNumId w:val="2"/>
  </w:num>
  <w:num w:numId="5">
    <w:abstractNumId w:val="5"/>
  </w:num>
  <w:num w:numId="6">
    <w:abstractNumId w:val="1"/>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6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CA0"/>
    <w:rsid w:val="000046DC"/>
    <w:rsid w:val="00005BA8"/>
    <w:rsid w:val="00010038"/>
    <w:rsid w:val="000111B2"/>
    <w:rsid w:val="00011B9C"/>
    <w:rsid w:val="00011CD5"/>
    <w:rsid w:val="000127D9"/>
    <w:rsid w:val="000135A9"/>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1E5"/>
    <w:rsid w:val="00042D3B"/>
    <w:rsid w:val="00042D92"/>
    <w:rsid w:val="0004363A"/>
    <w:rsid w:val="000436DB"/>
    <w:rsid w:val="000438BE"/>
    <w:rsid w:val="00044849"/>
    <w:rsid w:val="00044AC1"/>
    <w:rsid w:val="00044FFD"/>
    <w:rsid w:val="0004585C"/>
    <w:rsid w:val="0004634B"/>
    <w:rsid w:val="00046A41"/>
    <w:rsid w:val="00046D4D"/>
    <w:rsid w:val="00047088"/>
    <w:rsid w:val="00047697"/>
    <w:rsid w:val="000537D7"/>
    <w:rsid w:val="000548A8"/>
    <w:rsid w:val="000559D1"/>
    <w:rsid w:val="00056808"/>
    <w:rsid w:val="00056A88"/>
    <w:rsid w:val="00057D33"/>
    <w:rsid w:val="00060AEC"/>
    <w:rsid w:val="000615EF"/>
    <w:rsid w:val="00061A99"/>
    <w:rsid w:val="00062052"/>
    <w:rsid w:val="0006394F"/>
    <w:rsid w:val="00064CD8"/>
    <w:rsid w:val="0006506D"/>
    <w:rsid w:val="00067656"/>
    <w:rsid w:val="00067FBE"/>
    <w:rsid w:val="000703C7"/>
    <w:rsid w:val="00073360"/>
    <w:rsid w:val="0007376E"/>
    <w:rsid w:val="00074017"/>
    <w:rsid w:val="000740E2"/>
    <w:rsid w:val="000749D1"/>
    <w:rsid w:val="00075328"/>
    <w:rsid w:val="000762C9"/>
    <w:rsid w:val="000762E7"/>
    <w:rsid w:val="0007704F"/>
    <w:rsid w:val="000773BF"/>
    <w:rsid w:val="000779ED"/>
    <w:rsid w:val="00083678"/>
    <w:rsid w:val="00083AB9"/>
    <w:rsid w:val="000840CB"/>
    <w:rsid w:val="00084CF0"/>
    <w:rsid w:val="000857E5"/>
    <w:rsid w:val="00085E6F"/>
    <w:rsid w:val="00086797"/>
    <w:rsid w:val="00087168"/>
    <w:rsid w:val="00090027"/>
    <w:rsid w:val="00090728"/>
    <w:rsid w:val="00090B27"/>
    <w:rsid w:val="00091C46"/>
    <w:rsid w:val="0009264E"/>
    <w:rsid w:val="00092752"/>
    <w:rsid w:val="00093DC8"/>
    <w:rsid w:val="00094AEF"/>
    <w:rsid w:val="00094E71"/>
    <w:rsid w:val="0009505F"/>
    <w:rsid w:val="00096E6A"/>
    <w:rsid w:val="000970B6"/>
    <w:rsid w:val="00097D24"/>
    <w:rsid w:val="000A1D13"/>
    <w:rsid w:val="000A4FD3"/>
    <w:rsid w:val="000A513A"/>
    <w:rsid w:val="000A71A8"/>
    <w:rsid w:val="000B0C67"/>
    <w:rsid w:val="000B11A8"/>
    <w:rsid w:val="000B1C0B"/>
    <w:rsid w:val="000B3BCC"/>
    <w:rsid w:val="000B4EA8"/>
    <w:rsid w:val="000B4F5B"/>
    <w:rsid w:val="000B674B"/>
    <w:rsid w:val="000B695A"/>
    <w:rsid w:val="000B6B78"/>
    <w:rsid w:val="000B7043"/>
    <w:rsid w:val="000B743D"/>
    <w:rsid w:val="000B7E43"/>
    <w:rsid w:val="000C002F"/>
    <w:rsid w:val="000C020C"/>
    <w:rsid w:val="000C0F31"/>
    <w:rsid w:val="000C44AD"/>
    <w:rsid w:val="000C4C75"/>
    <w:rsid w:val="000C689C"/>
    <w:rsid w:val="000C7138"/>
    <w:rsid w:val="000C7EE2"/>
    <w:rsid w:val="000D0676"/>
    <w:rsid w:val="000D0F51"/>
    <w:rsid w:val="000D1971"/>
    <w:rsid w:val="000D2C25"/>
    <w:rsid w:val="000D46CC"/>
    <w:rsid w:val="000D564A"/>
    <w:rsid w:val="000D5B1C"/>
    <w:rsid w:val="000D6633"/>
    <w:rsid w:val="000D6F7B"/>
    <w:rsid w:val="000D726A"/>
    <w:rsid w:val="000E08C1"/>
    <w:rsid w:val="000E16EE"/>
    <w:rsid w:val="000E2379"/>
    <w:rsid w:val="000E2607"/>
    <w:rsid w:val="000E26CF"/>
    <w:rsid w:val="000E3024"/>
    <w:rsid w:val="000E3FE7"/>
    <w:rsid w:val="000E5344"/>
    <w:rsid w:val="000E58B1"/>
    <w:rsid w:val="000E5966"/>
    <w:rsid w:val="000E5A5F"/>
    <w:rsid w:val="000E7146"/>
    <w:rsid w:val="000E7930"/>
    <w:rsid w:val="000F0421"/>
    <w:rsid w:val="000F0AB8"/>
    <w:rsid w:val="000F1DB8"/>
    <w:rsid w:val="000F28F4"/>
    <w:rsid w:val="000F299E"/>
    <w:rsid w:val="000F2F16"/>
    <w:rsid w:val="000F5F4A"/>
    <w:rsid w:val="000F61DC"/>
    <w:rsid w:val="000F72FE"/>
    <w:rsid w:val="000F7A0E"/>
    <w:rsid w:val="0010184F"/>
    <w:rsid w:val="001020F4"/>
    <w:rsid w:val="00102D64"/>
    <w:rsid w:val="00103244"/>
    <w:rsid w:val="00103631"/>
    <w:rsid w:val="00104F6F"/>
    <w:rsid w:val="00105D8E"/>
    <w:rsid w:val="00106725"/>
    <w:rsid w:val="00106EE0"/>
    <w:rsid w:val="00106FBA"/>
    <w:rsid w:val="00107679"/>
    <w:rsid w:val="0011193E"/>
    <w:rsid w:val="0011236B"/>
    <w:rsid w:val="00115609"/>
    <w:rsid w:val="001156FA"/>
    <w:rsid w:val="001171EE"/>
    <w:rsid w:val="00117456"/>
    <w:rsid w:val="00120946"/>
    <w:rsid w:val="001209BC"/>
    <w:rsid w:val="00120BEA"/>
    <w:rsid w:val="00121A71"/>
    <w:rsid w:val="00122127"/>
    <w:rsid w:val="00125055"/>
    <w:rsid w:val="00126423"/>
    <w:rsid w:val="00126FA3"/>
    <w:rsid w:val="00130E5C"/>
    <w:rsid w:val="00131CE6"/>
    <w:rsid w:val="00132C7B"/>
    <w:rsid w:val="00133830"/>
    <w:rsid w:val="00133B10"/>
    <w:rsid w:val="001340D8"/>
    <w:rsid w:val="00135B58"/>
    <w:rsid w:val="00136F27"/>
    <w:rsid w:val="00136F57"/>
    <w:rsid w:val="00137184"/>
    <w:rsid w:val="001371A0"/>
    <w:rsid w:val="0013726C"/>
    <w:rsid w:val="001418C6"/>
    <w:rsid w:val="0014199F"/>
    <w:rsid w:val="00141BC5"/>
    <w:rsid w:val="00142A02"/>
    <w:rsid w:val="001443AA"/>
    <w:rsid w:val="00145BA3"/>
    <w:rsid w:val="001462D2"/>
    <w:rsid w:val="001465F3"/>
    <w:rsid w:val="00146802"/>
    <w:rsid w:val="00146FBA"/>
    <w:rsid w:val="00150C6B"/>
    <w:rsid w:val="001525B5"/>
    <w:rsid w:val="00152DC9"/>
    <w:rsid w:val="00154228"/>
    <w:rsid w:val="00154903"/>
    <w:rsid w:val="001549BA"/>
    <w:rsid w:val="00155BB8"/>
    <w:rsid w:val="00156675"/>
    <w:rsid w:val="00157D19"/>
    <w:rsid w:val="00160B9B"/>
    <w:rsid w:val="00161213"/>
    <w:rsid w:val="0016194C"/>
    <w:rsid w:val="00162816"/>
    <w:rsid w:val="0016282F"/>
    <w:rsid w:val="00162E17"/>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4CB0"/>
    <w:rsid w:val="0017502E"/>
    <w:rsid w:val="00176025"/>
    <w:rsid w:val="00176207"/>
    <w:rsid w:val="00176FD1"/>
    <w:rsid w:val="00177636"/>
    <w:rsid w:val="0017773C"/>
    <w:rsid w:val="00182A0A"/>
    <w:rsid w:val="0018321C"/>
    <w:rsid w:val="0018376E"/>
    <w:rsid w:val="00183F7C"/>
    <w:rsid w:val="00184198"/>
    <w:rsid w:val="001853EC"/>
    <w:rsid w:val="0018582F"/>
    <w:rsid w:val="00185B3B"/>
    <w:rsid w:val="00187268"/>
    <w:rsid w:val="00187718"/>
    <w:rsid w:val="00187D13"/>
    <w:rsid w:val="0019032F"/>
    <w:rsid w:val="001908D0"/>
    <w:rsid w:val="00190BD2"/>
    <w:rsid w:val="00191C83"/>
    <w:rsid w:val="00191E88"/>
    <w:rsid w:val="0019200F"/>
    <w:rsid w:val="0019214A"/>
    <w:rsid w:val="00193B2E"/>
    <w:rsid w:val="001950D4"/>
    <w:rsid w:val="001956D7"/>
    <w:rsid w:val="00195AEC"/>
    <w:rsid w:val="00195F0C"/>
    <w:rsid w:val="001966B6"/>
    <w:rsid w:val="0019714F"/>
    <w:rsid w:val="001A00E2"/>
    <w:rsid w:val="001A0A84"/>
    <w:rsid w:val="001A212E"/>
    <w:rsid w:val="001A4E68"/>
    <w:rsid w:val="001A51A3"/>
    <w:rsid w:val="001A5E14"/>
    <w:rsid w:val="001A6393"/>
    <w:rsid w:val="001B0BD0"/>
    <w:rsid w:val="001B0CAE"/>
    <w:rsid w:val="001B1559"/>
    <w:rsid w:val="001B1CA3"/>
    <w:rsid w:val="001B1F1B"/>
    <w:rsid w:val="001B28AF"/>
    <w:rsid w:val="001B2DE4"/>
    <w:rsid w:val="001B38DC"/>
    <w:rsid w:val="001B7940"/>
    <w:rsid w:val="001B7E2E"/>
    <w:rsid w:val="001C0696"/>
    <w:rsid w:val="001C08C4"/>
    <w:rsid w:val="001C0B4B"/>
    <w:rsid w:val="001C1475"/>
    <w:rsid w:val="001C2C7A"/>
    <w:rsid w:val="001C5F61"/>
    <w:rsid w:val="001C64C9"/>
    <w:rsid w:val="001C71D5"/>
    <w:rsid w:val="001C7A38"/>
    <w:rsid w:val="001D1198"/>
    <w:rsid w:val="001D286E"/>
    <w:rsid w:val="001D298D"/>
    <w:rsid w:val="001D4761"/>
    <w:rsid w:val="001D49CD"/>
    <w:rsid w:val="001D4DC6"/>
    <w:rsid w:val="001D517A"/>
    <w:rsid w:val="001D557F"/>
    <w:rsid w:val="001D5CA6"/>
    <w:rsid w:val="001D5E3F"/>
    <w:rsid w:val="001E1408"/>
    <w:rsid w:val="001E1B09"/>
    <w:rsid w:val="001E261D"/>
    <w:rsid w:val="001E2E77"/>
    <w:rsid w:val="001E3700"/>
    <w:rsid w:val="001E4AAE"/>
    <w:rsid w:val="001E4CE3"/>
    <w:rsid w:val="001E4E10"/>
    <w:rsid w:val="001E527C"/>
    <w:rsid w:val="001E606D"/>
    <w:rsid w:val="001F0030"/>
    <w:rsid w:val="001F02DE"/>
    <w:rsid w:val="001F07D9"/>
    <w:rsid w:val="001F3E45"/>
    <w:rsid w:val="001F3F21"/>
    <w:rsid w:val="001F4E0E"/>
    <w:rsid w:val="001F523C"/>
    <w:rsid w:val="001F57F8"/>
    <w:rsid w:val="001F6E68"/>
    <w:rsid w:val="001F7301"/>
    <w:rsid w:val="002008E4"/>
    <w:rsid w:val="00200ED3"/>
    <w:rsid w:val="00200EEC"/>
    <w:rsid w:val="002035C0"/>
    <w:rsid w:val="002072FC"/>
    <w:rsid w:val="00207D59"/>
    <w:rsid w:val="0021100A"/>
    <w:rsid w:val="00212C43"/>
    <w:rsid w:val="002140DC"/>
    <w:rsid w:val="002145DD"/>
    <w:rsid w:val="0021660C"/>
    <w:rsid w:val="0021678E"/>
    <w:rsid w:val="00217554"/>
    <w:rsid w:val="0021768C"/>
    <w:rsid w:val="002178D3"/>
    <w:rsid w:val="002207BC"/>
    <w:rsid w:val="0022192B"/>
    <w:rsid w:val="00221D28"/>
    <w:rsid w:val="00223FEE"/>
    <w:rsid w:val="002257E3"/>
    <w:rsid w:val="00226879"/>
    <w:rsid w:val="00226A6A"/>
    <w:rsid w:val="00226C69"/>
    <w:rsid w:val="002275A9"/>
    <w:rsid w:val="00227FF2"/>
    <w:rsid w:val="0023070B"/>
    <w:rsid w:val="00231CDE"/>
    <w:rsid w:val="0023260C"/>
    <w:rsid w:val="00232B32"/>
    <w:rsid w:val="002339B7"/>
    <w:rsid w:val="002345D9"/>
    <w:rsid w:val="00234862"/>
    <w:rsid w:val="002350DB"/>
    <w:rsid w:val="0023622F"/>
    <w:rsid w:val="00237556"/>
    <w:rsid w:val="002377E6"/>
    <w:rsid w:val="002379B8"/>
    <w:rsid w:val="00237F14"/>
    <w:rsid w:val="00237FE0"/>
    <w:rsid w:val="002402BB"/>
    <w:rsid w:val="00240848"/>
    <w:rsid w:val="0024101B"/>
    <w:rsid w:val="002413E0"/>
    <w:rsid w:val="002423ED"/>
    <w:rsid w:val="00242603"/>
    <w:rsid w:val="00243FBF"/>
    <w:rsid w:val="0024432E"/>
    <w:rsid w:val="002447B7"/>
    <w:rsid w:val="00245CBD"/>
    <w:rsid w:val="00246EFE"/>
    <w:rsid w:val="00251050"/>
    <w:rsid w:val="00251101"/>
    <w:rsid w:val="00252555"/>
    <w:rsid w:val="002535F8"/>
    <w:rsid w:val="00253762"/>
    <w:rsid w:val="00253A58"/>
    <w:rsid w:val="00253CD4"/>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53D5"/>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49ED"/>
    <w:rsid w:val="002A7AD8"/>
    <w:rsid w:val="002B049A"/>
    <w:rsid w:val="002B0C44"/>
    <w:rsid w:val="002B1410"/>
    <w:rsid w:val="002B16FD"/>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6A9"/>
    <w:rsid w:val="002C79A2"/>
    <w:rsid w:val="002D036C"/>
    <w:rsid w:val="002D136A"/>
    <w:rsid w:val="002D1873"/>
    <w:rsid w:val="002D3E32"/>
    <w:rsid w:val="002D6C8F"/>
    <w:rsid w:val="002D7474"/>
    <w:rsid w:val="002D7B4B"/>
    <w:rsid w:val="002D7BEF"/>
    <w:rsid w:val="002D7F55"/>
    <w:rsid w:val="002E09E6"/>
    <w:rsid w:val="002E09F2"/>
    <w:rsid w:val="002E14C2"/>
    <w:rsid w:val="002E1F27"/>
    <w:rsid w:val="002E1FC1"/>
    <w:rsid w:val="002E29A3"/>
    <w:rsid w:val="002E3363"/>
    <w:rsid w:val="002E351D"/>
    <w:rsid w:val="002E3ABA"/>
    <w:rsid w:val="002E46C4"/>
    <w:rsid w:val="002E5549"/>
    <w:rsid w:val="002E70D7"/>
    <w:rsid w:val="002F2473"/>
    <w:rsid w:val="002F2D43"/>
    <w:rsid w:val="002F2D71"/>
    <w:rsid w:val="002F4190"/>
    <w:rsid w:val="002F4660"/>
    <w:rsid w:val="002F62E2"/>
    <w:rsid w:val="002F644E"/>
    <w:rsid w:val="003001FD"/>
    <w:rsid w:val="003003CB"/>
    <w:rsid w:val="003005D5"/>
    <w:rsid w:val="00300A17"/>
    <w:rsid w:val="00301B7D"/>
    <w:rsid w:val="00302227"/>
    <w:rsid w:val="00302536"/>
    <w:rsid w:val="00302B27"/>
    <w:rsid w:val="00302B4D"/>
    <w:rsid w:val="00303A73"/>
    <w:rsid w:val="00304C6C"/>
    <w:rsid w:val="00305449"/>
    <w:rsid w:val="003054EA"/>
    <w:rsid w:val="0031014E"/>
    <w:rsid w:val="0031131E"/>
    <w:rsid w:val="00311D66"/>
    <w:rsid w:val="003126CF"/>
    <w:rsid w:val="00312E78"/>
    <w:rsid w:val="00314FCA"/>
    <w:rsid w:val="003161CA"/>
    <w:rsid w:val="00316D38"/>
    <w:rsid w:val="00316E61"/>
    <w:rsid w:val="00316F17"/>
    <w:rsid w:val="00316F37"/>
    <w:rsid w:val="0031747A"/>
    <w:rsid w:val="0031777F"/>
    <w:rsid w:val="00317B2E"/>
    <w:rsid w:val="003203D0"/>
    <w:rsid w:val="003212AC"/>
    <w:rsid w:val="0032139A"/>
    <w:rsid w:val="003215FB"/>
    <w:rsid w:val="00321733"/>
    <w:rsid w:val="00323A88"/>
    <w:rsid w:val="00323EC3"/>
    <w:rsid w:val="00324BC0"/>
    <w:rsid w:val="00326676"/>
    <w:rsid w:val="0032687C"/>
    <w:rsid w:val="003271DF"/>
    <w:rsid w:val="00331019"/>
    <w:rsid w:val="00331234"/>
    <w:rsid w:val="00334165"/>
    <w:rsid w:val="00334F4F"/>
    <w:rsid w:val="0033563F"/>
    <w:rsid w:val="003363FC"/>
    <w:rsid w:val="003366D8"/>
    <w:rsid w:val="00336CC3"/>
    <w:rsid w:val="0033749C"/>
    <w:rsid w:val="003414B9"/>
    <w:rsid w:val="00341AE0"/>
    <w:rsid w:val="00342420"/>
    <w:rsid w:val="0034386E"/>
    <w:rsid w:val="00344F34"/>
    <w:rsid w:val="0034590F"/>
    <w:rsid w:val="00345BCC"/>
    <w:rsid w:val="0034677A"/>
    <w:rsid w:val="00350EA6"/>
    <w:rsid w:val="00351800"/>
    <w:rsid w:val="00352BB4"/>
    <w:rsid w:val="00352FCD"/>
    <w:rsid w:val="003542B1"/>
    <w:rsid w:val="003561D6"/>
    <w:rsid w:val="00356B75"/>
    <w:rsid w:val="00357B0E"/>
    <w:rsid w:val="00360B4D"/>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68D"/>
    <w:rsid w:val="003917FF"/>
    <w:rsid w:val="00392386"/>
    <w:rsid w:val="00393556"/>
    <w:rsid w:val="00395621"/>
    <w:rsid w:val="003959C1"/>
    <w:rsid w:val="003963CC"/>
    <w:rsid w:val="00396C1B"/>
    <w:rsid w:val="003973AF"/>
    <w:rsid w:val="003A080F"/>
    <w:rsid w:val="003A0894"/>
    <w:rsid w:val="003A1AC4"/>
    <w:rsid w:val="003A41C6"/>
    <w:rsid w:val="003A435A"/>
    <w:rsid w:val="003A502C"/>
    <w:rsid w:val="003A6037"/>
    <w:rsid w:val="003A60CC"/>
    <w:rsid w:val="003A6693"/>
    <w:rsid w:val="003A7B06"/>
    <w:rsid w:val="003B0AB3"/>
    <w:rsid w:val="003B23BE"/>
    <w:rsid w:val="003B3539"/>
    <w:rsid w:val="003B3F52"/>
    <w:rsid w:val="003B41BD"/>
    <w:rsid w:val="003B46D3"/>
    <w:rsid w:val="003B4B28"/>
    <w:rsid w:val="003B5978"/>
    <w:rsid w:val="003B6529"/>
    <w:rsid w:val="003C06D9"/>
    <w:rsid w:val="003C277B"/>
    <w:rsid w:val="003C4403"/>
    <w:rsid w:val="003C4F17"/>
    <w:rsid w:val="003C50F9"/>
    <w:rsid w:val="003C6281"/>
    <w:rsid w:val="003D084E"/>
    <w:rsid w:val="003D0A3A"/>
    <w:rsid w:val="003D138F"/>
    <w:rsid w:val="003D15C0"/>
    <w:rsid w:val="003D4C11"/>
    <w:rsid w:val="003D717B"/>
    <w:rsid w:val="003D7851"/>
    <w:rsid w:val="003E0C1C"/>
    <w:rsid w:val="003E1E13"/>
    <w:rsid w:val="003E2770"/>
    <w:rsid w:val="003E361E"/>
    <w:rsid w:val="003E3662"/>
    <w:rsid w:val="003E38F0"/>
    <w:rsid w:val="003E40A2"/>
    <w:rsid w:val="003F1589"/>
    <w:rsid w:val="003F20B3"/>
    <w:rsid w:val="003F3670"/>
    <w:rsid w:val="003F3BD9"/>
    <w:rsid w:val="003F4253"/>
    <w:rsid w:val="003F7452"/>
    <w:rsid w:val="00400CFF"/>
    <w:rsid w:val="004018EB"/>
    <w:rsid w:val="00401B4C"/>
    <w:rsid w:val="004025D6"/>
    <w:rsid w:val="004038D3"/>
    <w:rsid w:val="004043BD"/>
    <w:rsid w:val="00404A2B"/>
    <w:rsid w:val="00404C71"/>
    <w:rsid w:val="004059CC"/>
    <w:rsid w:val="0040612C"/>
    <w:rsid w:val="004100DF"/>
    <w:rsid w:val="004107B1"/>
    <w:rsid w:val="00411A7B"/>
    <w:rsid w:val="004135D9"/>
    <w:rsid w:val="0041407A"/>
    <w:rsid w:val="00414612"/>
    <w:rsid w:val="0041590C"/>
    <w:rsid w:val="00415FFE"/>
    <w:rsid w:val="00416A93"/>
    <w:rsid w:val="00416ED9"/>
    <w:rsid w:val="00420952"/>
    <w:rsid w:val="00421462"/>
    <w:rsid w:val="0042264E"/>
    <w:rsid w:val="00422FA0"/>
    <w:rsid w:val="00423580"/>
    <w:rsid w:val="00423EFD"/>
    <w:rsid w:val="00424155"/>
    <w:rsid w:val="0042598D"/>
    <w:rsid w:val="00425E4B"/>
    <w:rsid w:val="00426189"/>
    <w:rsid w:val="0042657D"/>
    <w:rsid w:val="00426B8D"/>
    <w:rsid w:val="004305B8"/>
    <w:rsid w:val="004316B6"/>
    <w:rsid w:val="00431C1D"/>
    <w:rsid w:val="004324F0"/>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554"/>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8BA"/>
    <w:rsid w:val="00471D57"/>
    <w:rsid w:val="00471E13"/>
    <w:rsid w:val="0047202B"/>
    <w:rsid w:val="00473FDC"/>
    <w:rsid w:val="00474095"/>
    <w:rsid w:val="00476393"/>
    <w:rsid w:val="00480754"/>
    <w:rsid w:val="00481726"/>
    <w:rsid w:val="00481F7A"/>
    <w:rsid w:val="004826EE"/>
    <w:rsid w:val="00483A9A"/>
    <w:rsid w:val="00487F45"/>
    <w:rsid w:val="004901E2"/>
    <w:rsid w:val="004907AC"/>
    <w:rsid w:val="0049251D"/>
    <w:rsid w:val="00492A69"/>
    <w:rsid w:val="00493A30"/>
    <w:rsid w:val="00493AA2"/>
    <w:rsid w:val="0049561A"/>
    <w:rsid w:val="00497026"/>
    <w:rsid w:val="0049728E"/>
    <w:rsid w:val="004A0C9A"/>
    <w:rsid w:val="004A1174"/>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8C6"/>
    <w:rsid w:val="004C5B13"/>
    <w:rsid w:val="004C649B"/>
    <w:rsid w:val="004C79CB"/>
    <w:rsid w:val="004D14D8"/>
    <w:rsid w:val="004D2689"/>
    <w:rsid w:val="004D27A5"/>
    <w:rsid w:val="004D30B4"/>
    <w:rsid w:val="004D31B4"/>
    <w:rsid w:val="004D338D"/>
    <w:rsid w:val="004D3B28"/>
    <w:rsid w:val="004D4F3B"/>
    <w:rsid w:val="004D5053"/>
    <w:rsid w:val="004D5271"/>
    <w:rsid w:val="004D5B7A"/>
    <w:rsid w:val="004D68AF"/>
    <w:rsid w:val="004D7161"/>
    <w:rsid w:val="004D7A33"/>
    <w:rsid w:val="004D7EB8"/>
    <w:rsid w:val="004E2625"/>
    <w:rsid w:val="004E2EBA"/>
    <w:rsid w:val="004E3108"/>
    <w:rsid w:val="004E4058"/>
    <w:rsid w:val="004E4ED5"/>
    <w:rsid w:val="004E52F0"/>
    <w:rsid w:val="004E5E68"/>
    <w:rsid w:val="004E7F45"/>
    <w:rsid w:val="004F10C9"/>
    <w:rsid w:val="004F1419"/>
    <w:rsid w:val="004F2177"/>
    <w:rsid w:val="004F297D"/>
    <w:rsid w:val="004F358F"/>
    <w:rsid w:val="004F366C"/>
    <w:rsid w:val="004F54CF"/>
    <w:rsid w:val="0050028C"/>
    <w:rsid w:val="00501809"/>
    <w:rsid w:val="005020EF"/>
    <w:rsid w:val="00503445"/>
    <w:rsid w:val="00503458"/>
    <w:rsid w:val="00503AED"/>
    <w:rsid w:val="005045C9"/>
    <w:rsid w:val="00504876"/>
    <w:rsid w:val="00505437"/>
    <w:rsid w:val="00505794"/>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24C"/>
    <w:rsid w:val="00533CC6"/>
    <w:rsid w:val="005342DE"/>
    <w:rsid w:val="005342EA"/>
    <w:rsid w:val="005343D9"/>
    <w:rsid w:val="005348E8"/>
    <w:rsid w:val="005370DC"/>
    <w:rsid w:val="00537718"/>
    <w:rsid w:val="005379F5"/>
    <w:rsid w:val="00540112"/>
    <w:rsid w:val="00540B6B"/>
    <w:rsid w:val="0054139A"/>
    <w:rsid w:val="00543148"/>
    <w:rsid w:val="005432DB"/>
    <w:rsid w:val="005439A1"/>
    <w:rsid w:val="00544C53"/>
    <w:rsid w:val="005450FE"/>
    <w:rsid w:val="0054599C"/>
    <w:rsid w:val="00545DF4"/>
    <w:rsid w:val="005463A5"/>
    <w:rsid w:val="00547135"/>
    <w:rsid w:val="00547EF2"/>
    <w:rsid w:val="005536BF"/>
    <w:rsid w:val="00553BA5"/>
    <w:rsid w:val="00553D1B"/>
    <w:rsid w:val="0055473A"/>
    <w:rsid w:val="0055480B"/>
    <w:rsid w:val="00555262"/>
    <w:rsid w:val="00556A4A"/>
    <w:rsid w:val="00556ADF"/>
    <w:rsid w:val="005571E0"/>
    <w:rsid w:val="00560EA4"/>
    <w:rsid w:val="005628BA"/>
    <w:rsid w:val="0056388D"/>
    <w:rsid w:val="00563AB7"/>
    <w:rsid w:val="00566B59"/>
    <w:rsid w:val="00566F37"/>
    <w:rsid w:val="005679CE"/>
    <w:rsid w:val="0057024B"/>
    <w:rsid w:val="005714F1"/>
    <w:rsid w:val="00572123"/>
    <w:rsid w:val="00573FF9"/>
    <w:rsid w:val="00574D0D"/>
    <w:rsid w:val="00575177"/>
    <w:rsid w:val="00576404"/>
    <w:rsid w:val="005775DE"/>
    <w:rsid w:val="00580DFD"/>
    <w:rsid w:val="00581BF8"/>
    <w:rsid w:val="00581EF8"/>
    <w:rsid w:val="0058276D"/>
    <w:rsid w:val="005835F5"/>
    <w:rsid w:val="00584748"/>
    <w:rsid w:val="00584BB6"/>
    <w:rsid w:val="00584D0F"/>
    <w:rsid w:val="00585ECE"/>
    <w:rsid w:val="00586233"/>
    <w:rsid w:val="00586406"/>
    <w:rsid w:val="00587275"/>
    <w:rsid w:val="005907E4"/>
    <w:rsid w:val="00592893"/>
    <w:rsid w:val="00593C9E"/>
    <w:rsid w:val="00594935"/>
    <w:rsid w:val="005956E9"/>
    <w:rsid w:val="00597615"/>
    <w:rsid w:val="005A1F63"/>
    <w:rsid w:val="005A2047"/>
    <w:rsid w:val="005A2117"/>
    <w:rsid w:val="005A389B"/>
    <w:rsid w:val="005A5368"/>
    <w:rsid w:val="005A7DC4"/>
    <w:rsid w:val="005B0C19"/>
    <w:rsid w:val="005B1634"/>
    <w:rsid w:val="005B2E93"/>
    <w:rsid w:val="005B394A"/>
    <w:rsid w:val="005B6616"/>
    <w:rsid w:val="005B6FBE"/>
    <w:rsid w:val="005B7507"/>
    <w:rsid w:val="005B7EFB"/>
    <w:rsid w:val="005C178E"/>
    <w:rsid w:val="005C1EAF"/>
    <w:rsid w:val="005C2A3C"/>
    <w:rsid w:val="005C33BC"/>
    <w:rsid w:val="005C4F83"/>
    <w:rsid w:val="005C578C"/>
    <w:rsid w:val="005C6933"/>
    <w:rsid w:val="005C7F09"/>
    <w:rsid w:val="005C7F24"/>
    <w:rsid w:val="005D0804"/>
    <w:rsid w:val="005D1616"/>
    <w:rsid w:val="005D44CF"/>
    <w:rsid w:val="005D4E8E"/>
    <w:rsid w:val="005D5022"/>
    <w:rsid w:val="005D50E3"/>
    <w:rsid w:val="005D5687"/>
    <w:rsid w:val="005D5923"/>
    <w:rsid w:val="005D5F35"/>
    <w:rsid w:val="005D66FD"/>
    <w:rsid w:val="005E16B5"/>
    <w:rsid w:val="005E199B"/>
    <w:rsid w:val="005E221C"/>
    <w:rsid w:val="005E23B1"/>
    <w:rsid w:val="005E34A5"/>
    <w:rsid w:val="005E35DE"/>
    <w:rsid w:val="005E48E9"/>
    <w:rsid w:val="005E68F0"/>
    <w:rsid w:val="005E7ED2"/>
    <w:rsid w:val="005F04BC"/>
    <w:rsid w:val="005F0614"/>
    <w:rsid w:val="005F0A45"/>
    <w:rsid w:val="005F0B5B"/>
    <w:rsid w:val="005F0B80"/>
    <w:rsid w:val="005F312A"/>
    <w:rsid w:val="005F4AEF"/>
    <w:rsid w:val="005F5F2E"/>
    <w:rsid w:val="005F7B36"/>
    <w:rsid w:val="00600491"/>
    <w:rsid w:val="006011DA"/>
    <w:rsid w:val="006020AE"/>
    <w:rsid w:val="00602E09"/>
    <w:rsid w:val="00604028"/>
    <w:rsid w:val="0060525F"/>
    <w:rsid w:val="00605F60"/>
    <w:rsid w:val="00606621"/>
    <w:rsid w:val="00606804"/>
    <w:rsid w:val="00607BFF"/>
    <w:rsid w:val="00607EC3"/>
    <w:rsid w:val="00610D6E"/>
    <w:rsid w:val="006111E8"/>
    <w:rsid w:val="00611ECB"/>
    <w:rsid w:val="006123A8"/>
    <w:rsid w:val="0061265B"/>
    <w:rsid w:val="00613369"/>
    <w:rsid w:val="006134A0"/>
    <w:rsid w:val="00614B74"/>
    <w:rsid w:val="00615436"/>
    <w:rsid w:val="00616C77"/>
    <w:rsid w:val="00616D01"/>
    <w:rsid w:val="00617C58"/>
    <w:rsid w:val="0062049F"/>
    <w:rsid w:val="0062206E"/>
    <w:rsid w:val="00623A12"/>
    <w:rsid w:val="00624A40"/>
    <w:rsid w:val="00625865"/>
    <w:rsid w:val="00627678"/>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34A5"/>
    <w:rsid w:val="00653825"/>
    <w:rsid w:val="006557B0"/>
    <w:rsid w:val="00656486"/>
    <w:rsid w:val="006565AD"/>
    <w:rsid w:val="006577AD"/>
    <w:rsid w:val="00657B6F"/>
    <w:rsid w:val="006608E6"/>
    <w:rsid w:val="00662030"/>
    <w:rsid w:val="00662F45"/>
    <w:rsid w:val="00663BF1"/>
    <w:rsid w:val="00663F84"/>
    <w:rsid w:val="00664975"/>
    <w:rsid w:val="00664A71"/>
    <w:rsid w:val="006662F6"/>
    <w:rsid w:val="0066658D"/>
    <w:rsid w:val="006666E6"/>
    <w:rsid w:val="0066689D"/>
    <w:rsid w:val="006674D4"/>
    <w:rsid w:val="00667E6D"/>
    <w:rsid w:val="00670B13"/>
    <w:rsid w:val="006712D4"/>
    <w:rsid w:val="00672573"/>
    <w:rsid w:val="0067279F"/>
    <w:rsid w:val="0067284E"/>
    <w:rsid w:val="00672DD2"/>
    <w:rsid w:val="00673E40"/>
    <w:rsid w:val="00674016"/>
    <w:rsid w:val="006747D6"/>
    <w:rsid w:val="00674BBF"/>
    <w:rsid w:val="006764BE"/>
    <w:rsid w:val="00676D81"/>
    <w:rsid w:val="00680981"/>
    <w:rsid w:val="00680BCF"/>
    <w:rsid w:val="006817D6"/>
    <w:rsid w:val="00681E14"/>
    <w:rsid w:val="00681F92"/>
    <w:rsid w:val="00685A36"/>
    <w:rsid w:val="006872E1"/>
    <w:rsid w:val="006913AD"/>
    <w:rsid w:val="00691581"/>
    <w:rsid w:val="006921D7"/>
    <w:rsid w:val="006930A7"/>
    <w:rsid w:val="006932AA"/>
    <w:rsid w:val="006934BC"/>
    <w:rsid w:val="0069395A"/>
    <w:rsid w:val="00694360"/>
    <w:rsid w:val="006957D5"/>
    <w:rsid w:val="00695A13"/>
    <w:rsid w:val="00696F92"/>
    <w:rsid w:val="006977EC"/>
    <w:rsid w:val="006A1452"/>
    <w:rsid w:val="006A1A56"/>
    <w:rsid w:val="006A2011"/>
    <w:rsid w:val="006A4061"/>
    <w:rsid w:val="006B0227"/>
    <w:rsid w:val="006B24B7"/>
    <w:rsid w:val="006B37C7"/>
    <w:rsid w:val="006B42DD"/>
    <w:rsid w:val="006B5D5F"/>
    <w:rsid w:val="006B6012"/>
    <w:rsid w:val="006B7437"/>
    <w:rsid w:val="006C0A6C"/>
    <w:rsid w:val="006C0CD7"/>
    <w:rsid w:val="006C3052"/>
    <w:rsid w:val="006C4AB1"/>
    <w:rsid w:val="006C4BC5"/>
    <w:rsid w:val="006C4EEA"/>
    <w:rsid w:val="006C54C4"/>
    <w:rsid w:val="006C6D2C"/>
    <w:rsid w:val="006C79E8"/>
    <w:rsid w:val="006D0575"/>
    <w:rsid w:val="006D0827"/>
    <w:rsid w:val="006D0F11"/>
    <w:rsid w:val="006D1487"/>
    <w:rsid w:val="006D1531"/>
    <w:rsid w:val="006D2077"/>
    <w:rsid w:val="006D2737"/>
    <w:rsid w:val="006D317E"/>
    <w:rsid w:val="006D349F"/>
    <w:rsid w:val="006D3F3B"/>
    <w:rsid w:val="006D556B"/>
    <w:rsid w:val="006D6701"/>
    <w:rsid w:val="006D6CA5"/>
    <w:rsid w:val="006D6D27"/>
    <w:rsid w:val="006D70E5"/>
    <w:rsid w:val="006D7C45"/>
    <w:rsid w:val="006D7D1E"/>
    <w:rsid w:val="006E060C"/>
    <w:rsid w:val="006E0780"/>
    <w:rsid w:val="006E0A32"/>
    <w:rsid w:val="006E1FB4"/>
    <w:rsid w:val="006E3CD7"/>
    <w:rsid w:val="006E52A0"/>
    <w:rsid w:val="006F0472"/>
    <w:rsid w:val="006F0D43"/>
    <w:rsid w:val="006F0FCC"/>
    <w:rsid w:val="006F1662"/>
    <w:rsid w:val="006F16F1"/>
    <w:rsid w:val="006F17F3"/>
    <w:rsid w:val="006F2829"/>
    <w:rsid w:val="006F2832"/>
    <w:rsid w:val="006F287B"/>
    <w:rsid w:val="006F305E"/>
    <w:rsid w:val="006F32B9"/>
    <w:rsid w:val="006F3A3C"/>
    <w:rsid w:val="006F6764"/>
    <w:rsid w:val="006F7C9D"/>
    <w:rsid w:val="00700808"/>
    <w:rsid w:val="00702864"/>
    <w:rsid w:val="007043BD"/>
    <w:rsid w:val="007046C6"/>
    <w:rsid w:val="0070470B"/>
    <w:rsid w:val="00704CB0"/>
    <w:rsid w:val="00705B20"/>
    <w:rsid w:val="00705D19"/>
    <w:rsid w:val="00705ED7"/>
    <w:rsid w:val="00707604"/>
    <w:rsid w:val="007078BB"/>
    <w:rsid w:val="00707AEF"/>
    <w:rsid w:val="007111CB"/>
    <w:rsid w:val="007111E9"/>
    <w:rsid w:val="007113C0"/>
    <w:rsid w:val="00712370"/>
    <w:rsid w:val="00713F3F"/>
    <w:rsid w:val="00714B99"/>
    <w:rsid w:val="00716468"/>
    <w:rsid w:val="00716774"/>
    <w:rsid w:val="00721352"/>
    <w:rsid w:val="00722136"/>
    <w:rsid w:val="00722CE4"/>
    <w:rsid w:val="00723129"/>
    <w:rsid w:val="007260B5"/>
    <w:rsid w:val="007275B0"/>
    <w:rsid w:val="007316F7"/>
    <w:rsid w:val="00732CAD"/>
    <w:rsid w:val="00734F49"/>
    <w:rsid w:val="00735783"/>
    <w:rsid w:val="00735AC1"/>
    <w:rsid w:val="00736DD6"/>
    <w:rsid w:val="00736E5B"/>
    <w:rsid w:val="00737BD2"/>
    <w:rsid w:val="00740025"/>
    <w:rsid w:val="00740DE4"/>
    <w:rsid w:val="00741E4E"/>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EEE"/>
    <w:rsid w:val="00762F4F"/>
    <w:rsid w:val="00762F67"/>
    <w:rsid w:val="007630F4"/>
    <w:rsid w:val="00763801"/>
    <w:rsid w:val="0076426F"/>
    <w:rsid w:val="007646E9"/>
    <w:rsid w:val="00764A7C"/>
    <w:rsid w:val="00764EDC"/>
    <w:rsid w:val="0076594C"/>
    <w:rsid w:val="007661D9"/>
    <w:rsid w:val="007667DE"/>
    <w:rsid w:val="00766B2A"/>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390"/>
    <w:rsid w:val="0078178A"/>
    <w:rsid w:val="00783080"/>
    <w:rsid w:val="007831A8"/>
    <w:rsid w:val="00783580"/>
    <w:rsid w:val="00784111"/>
    <w:rsid w:val="007847A0"/>
    <w:rsid w:val="00784AAE"/>
    <w:rsid w:val="00785662"/>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87"/>
    <w:rsid w:val="007B56B2"/>
    <w:rsid w:val="007B5930"/>
    <w:rsid w:val="007B5B3E"/>
    <w:rsid w:val="007B64CB"/>
    <w:rsid w:val="007B730E"/>
    <w:rsid w:val="007C0190"/>
    <w:rsid w:val="007C04AF"/>
    <w:rsid w:val="007C1196"/>
    <w:rsid w:val="007C1257"/>
    <w:rsid w:val="007C2548"/>
    <w:rsid w:val="007C4115"/>
    <w:rsid w:val="007C5135"/>
    <w:rsid w:val="007C614D"/>
    <w:rsid w:val="007C6601"/>
    <w:rsid w:val="007D3259"/>
    <w:rsid w:val="007D5E3C"/>
    <w:rsid w:val="007D66D9"/>
    <w:rsid w:val="007D703D"/>
    <w:rsid w:val="007E00BC"/>
    <w:rsid w:val="007E1228"/>
    <w:rsid w:val="007E13BE"/>
    <w:rsid w:val="007E1A7C"/>
    <w:rsid w:val="007E25BB"/>
    <w:rsid w:val="007E30DD"/>
    <w:rsid w:val="007E45E4"/>
    <w:rsid w:val="007E47C7"/>
    <w:rsid w:val="007E599C"/>
    <w:rsid w:val="007E7106"/>
    <w:rsid w:val="007F1080"/>
    <w:rsid w:val="007F1665"/>
    <w:rsid w:val="007F40B0"/>
    <w:rsid w:val="007F4348"/>
    <w:rsid w:val="007F4BB2"/>
    <w:rsid w:val="007F7294"/>
    <w:rsid w:val="007F77B7"/>
    <w:rsid w:val="007F79D8"/>
    <w:rsid w:val="007F7B22"/>
    <w:rsid w:val="00800CB4"/>
    <w:rsid w:val="00801E7F"/>
    <w:rsid w:val="0080204A"/>
    <w:rsid w:val="00803CB7"/>
    <w:rsid w:val="00805342"/>
    <w:rsid w:val="0080631A"/>
    <w:rsid w:val="008064BB"/>
    <w:rsid w:val="00807945"/>
    <w:rsid w:val="0081000C"/>
    <w:rsid w:val="00810783"/>
    <w:rsid w:val="00810CD4"/>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836"/>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1B6C"/>
    <w:rsid w:val="0084288B"/>
    <w:rsid w:val="00843880"/>
    <w:rsid w:val="008456C6"/>
    <w:rsid w:val="008458EE"/>
    <w:rsid w:val="0084592D"/>
    <w:rsid w:val="00845F70"/>
    <w:rsid w:val="00846B5F"/>
    <w:rsid w:val="008470B4"/>
    <w:rsid w:val="00850A8E"/>
    <w:rsid w:val="0085207F"/>
    <w:rsid w:val="008523AF"/>
    <w:rsid w:val="00852C2E"/>
    <w:rsid w:val="00855AAE"/>
    <w:rsid w:val="00855C49"/>
    <w:rsid w:val="00855F1C"/>
    <w:rsid w:val="00856ACE"/>
    <w:rsid w:val="00856D75"/>
    <w:rsid w:val="00860082"/>
    <w:rsid w:val="0086016E"/>
    <w:rsid w:val="0086112C"/>
    <w:rsid w:val="008615B1"/>
    <w:rsid w:val="008626EE"/>
    <w:rsid w:val="00862D6B"/>
    <w:rsid w:val="00863782"/>
    <w:rsid w:val="00863885"/>
    <w:rsid w:val="008641B6"/>
    <w:rsid w:val="00864FF8"/>
    <w:rsid w:val="0086523B"/>
    <w:rsid w:val="00865853"/>
    <w:rsid w:val="0086611B"/>
    <w:rsid w:val="00867764"/>
    <w:rsid w:val="00867768"/>
    <w:rsid w:val="00867E03"/>
    <w:rsid w:val="0087072A"/>
    <w:rsid w:val="008707F8"/>
    <w:rsid w:val="008709DE"/>
    <w:rsid w:val="0087168C"/>
    <w:rsid w:val="00871C50"/>
    <w:rsid w:val="0087266C"/>
    <w:rsid w:val="0087411A"/>
    <w:rsid w:val="00874168"/>
    <w:rsid w:val="00876526"/>
    <w:rsid w:val="008778A3"/>
    <w:rsid w:val="0088027F"/>
    <w:rsid w:val="00880405"/>
    <w:rsid w:val="00880676"/>
    <w:rsid w:val="00880C62"/>
    <w:rsid w:val="008824CF"/>
    <w:rsid w:val="008826CD"/>
    <w:rsid w:val="00882AEA"/>
    <w:rsid w:val="00883419"/>
    <w:rsid w:val="00883AF2"/>
    <w:rsid w:val="00884441"/>
    <w:rsid w:val="00884F85"/>
    <w:rsid w:val="00885061"/>
    <w:rsid w:val="00885662"/>
    <w:rsid w:val="0088628F"/>
    <w:rsid w:val="00890F41"/>
    <w:rsid w:val="0089395D"/>
    <w:rsid w:val="00893B29"/>
    <w:rsid w:val="008943D1"/>
    <w:rsid w:val="00894E6B"/>
    <w:rsid w:val="00894FBA"/>
    <w:rsid w:val="00895334"/>
    <w:rsid w:val="0089671D"/>
    <w:rsid w:val="0089675A"/>
    <w:rsid w:val="00896CDF"/>
    <w:rsid w:val="008972BD"/>
    <w:rsid w:val="00897B83"/>
    <w:rsid w:val="00897CBD"/>
    <w:rsid w:val="008A0764"/>
    <w:rsid w:val="008A0CC1"/>
    <w:rsid w:val="008A10DB"/>
    <w:rsid w:val="008A1AAB"/>
    <w:rsid w:val="008A1AD8"/>
    <w:rsid w:val="008A373F"/>
    <w:rsid w:val="008A49BF"/>
    <w:rsid w:val="008A5BFE"/>
    <w:rsid w:val="008A5FEB"/>
    <w:rsid w:val="008A627D"/>
    <w:rsid w:val="008A6BBC"/>
    <w:rsid w:val="008A7714"/>
    <w:rsid w:val="008A7750"/>
    <w:rsid w:val="008B22DB"/>
    <w:rsid w:val="008B27F4"/>
    <w:rsid w:val="008B3BF5"/>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66C"/>
    <w:rsid w:val="008D2D4F"/>
    <w:rsid w:val="008D2F8C"/>
    <w:rsid w:val="008D45E7"/>
    <w:rsid w:val="008D6EC3"/>
    <w:rsid w:val="008D74E3"/>
    <w:rsid w:val="008E07F4"/>
    <w:rsid w:val="008E0B59"/>
    <w:rsid w:val="008E18F1"/>
    <w:rsid w:val="008E1AA7"/>
    <w:rsid w:val="008E406B"/>
    <w:rsid w:val="008E491E"/>
    <w:rsid w:val="008E4AC4"/>
    <w:rsid w:val="008E62A8"/>
    <w:rsid w:val="008E70F1"/>
    <w:rsid w:val="008F255F"/>
    <w:rsid w:val="008F3F01"/>
    <w:rsid w:val="008F441D"/>
    <w:rsid w:val="008F4609"/>
    <w:rsid w:val="008F467B"/>
    <w:rsid w:val="008F46C0"/>
    <w:rsid w:val="008F6306"/>
    <w:rsid w:val="008F6850"/>
    <w:rsid w:val="008F73CD"/>
    <w:rsid w:val="008F7A89"/>
    <w:rsid w:val="00900E3F"/>
    <w:rsid w:val="00900F0D"/>
    <w:rsid w:val="0090107F"/>
    <w:rsid w:val="00901334"/>
    <w:rsid w:val="00901A84"/>
    <w:rsid w:val="00902362"/>
    <w:rsid w:val="00902EB3"/>
    <w:rsid w:val="00903A5E"/>
    <w:rsid w:val="009047B7"/>
    <w:rsid w:val="00905046"/>
    <w:rsid w:val="00905183"/>
    <w:rsid w:val="00906071"/>
    <w:rsid w:val="009062EF"/>
    <w:rsid w:val="00906802"/>
    <w:rsid w:val="0091044F"/>
    <w:rsid w:val="00911217"/>
    <w:rsid w:val="009123CD"/>
    <w:rsid w:val="00912414"/>
    <w:rsid w:val="00913D49"/>
    <w:rsid w:val="00914224"/>
    <w:rsid w:val="00914689"/>
    <w:rsid w:val="00914B10"/>
    <w:rsid w:val="009152A6"/>
    <w:rsid w:val="00915471"/>
    <w:rsid w:val="00915940"/>
    <w:rsid w:val="0091629B"/>
    <w:rsid w:val="0091710A"/>
    <w:rsid w:val="00917795"/>
    <w:rsid w:val="009206C9"/>
    <w:rsid w:val="00920D01"/>
    <w:rsid w:val="00920E56"/>
    <w:rsid w:val="00921C3F"/>
    <w:rsid w:val="00923306"/>
    <w:rsid w:val="00923721"/>
    <w:rsid w:val="0092428C"/>
    <w:rsid w:val="00924370"/>
    <w:rsid w:val="00924A4E"/>
    <w:rsid w:val="00925A0A"/>
    <w:rsid w:val="00926E82"/>
    <w:rsid w:val="009300B3"/>
    <w:rsid w:val="00930ADA"/>
    <w:rsid w:val="00930D45"/>
    <w:rsid w:val="00930E90"/>
    <w:rsid w:val="00931D60"/>
    <w:rsid w:val="009332A5"/>
    <w:rsid w:val="00935382"/>
    <w:rsid w:val="00936AD6"/>
    <w:rsid w:val="00936BE7"/>
    <w:rsid w:val="00937729"/>
    <w:rsid w:val="00937F0A"/>
    <w:rsid w:val="00937F18"/>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56F4E"/>
    <w:rsid w:val="00960687"/>
    <w:rsid w:val="00960BC0"/>
    <w:rsid w:val="00961873"/>
    <w:rsid w:val="009633DE"/>
    <w:rsid w:val="0096427D"/>
    <w:rsid w:val="0096492C"/>
    <w:rsid w:val="00965008"/>
    <w:rsid w:val="00965763"/>
    <w:rsid w:val="00965F20"/>
    <w:rsid w:val="0097040F"/>
    <w:rsid w:val="009709D1"/>
    <w:rsid w:val="00970AAB"/>
    <w:rsid w:val="0097101E"/>
    <w:rsid w:val="009710A0"/>
    <w:rsid w:val="00971396"/>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00F7"/>
    <w:rsid w:val="00991C61"/>
    <w:rsid w:val="00992530"/>
    <w:rsid w:val="009937B7"/>
    <w:rsid w:val="00993D31"/>
    <w:rsid w:val="009946F0"/>
    <w:rsid w:val="0099616D"/>
    <w:rsid w:val="00996A2A"/>
    <w:rsid w:val="00997505"/>
    <w:rsid w:val="009976EE"/>
    <w:rsid w:val="00997CC8"/>
    <w:rsid w:val="009A03E1"/>
    <w:rsid w:val="009A0E20"/>
    <w:rsid w:val="009A1102"/>
    <w:rsid w:val="009A164B"/>
    <w:rsid w:val="009A1C38"/>
    <w:rsid w:val="009A2370"/>
    <w:rsid w:val="009A2850"/>
    <w:rsid w:val="009A2AB8"/>
    <w:rsid w:val="009A2CE5"/>
    <w:rsid w:val="009A452A"/>
    <w:rsid w:val="009A73C1"/>
    <w:rsid w:val="009A7731"/>
    <w:rsid w:val="009B0648"/>
    <w:rsid w:val="009B0ADA"/>
    <w:rsid w:val="009B2298"/>
    <w:rsid w:val="009B2891"/>
    <w:rsid w:val="009B28B2"/>
    <w:rsid w:val="009B4649"/>
    <w:rsid w:val="009B56A3"/>
    <w:rsid w:val="009B5705"/>
    <w:rsid w:val="009B736B"/>
    <w:rsid w:val="009B75A1"/>
    <w:rsid w:val="009B7CA5"/>
    <w:rsid w:val="009C00D7"/>
    <w:rsid w:val="009C0ACA"/>
    <w:rsid w:val="009C0C6A"/>
    <w:rsid w:val="009C0CBB"/>
    <w:rsid w:val="009C10B5"/>
    <w:rsid w:val="009C1B48"/>
    <w:rsid w:val="009C320E"/>
    <w:rsid w:val="009C4418"/>
    <w:rsid w:val="009C45D9"/>
    <w:rsid w:val="009C6CEA"/>
    <w:rsid w:val="009C7D71"/>
    <w:rsid w:val="009D0D72"/>
    <w:rsid w:val="009D1154"/>
    <w:rsid w:val="009D3BD5"/>
    <w:rsid w:val="009D3F31"/>
    <w:rsid w:val="009D485D"/>
    <w:rsid w:val="009D6036"/>
    <w:rsid w:val="009D6D01"/>
    <w:rsid w:val="009D7BF2"/>
    <w:rsid w:val="009E03C9"/>
    <w:rsid w:val="009E0BF9"/>
    <w:rsid w:val="009E181D"/>
    <w:rsid w:val="009E1EC8"/>
    <w:rsid w:val="009E2AC0"/>
    <w:rsid w:val="009E313F"/>
    <w:rsid w:val="009E3543"/>
    <w:rsid w:val="009E3D62"/>
    <w:rsid w:val="009E61DF"/>
    <w:rsid w:val="009E6348"/>
    <w:rsid w:val="009E6457"/>
    <w:rsid w:val="009F0576"/>
    <w:rsid w:val="009F0673"/>
    <w:rsid w:val="009F15DB"/>
    <w:rsid w:val="009F1E20"/>
    <w:rsid w:val="009F1FCC"/>
    <w:rsid w:val="009F4464"/>
    <w:rsid w:val="009F5625"/>
    <w:rsid w:val="009F5C37"/>
    <w:rsid w:val="009F6667"/>
    <w:rsid w:val="00A00C56"/>
    <w:rsid w:val="00A00E35"/>
    <w:rsid w:val="00A01A8C"/>
    <w:rsid w:val="00A01CB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0021"/>
    <w:rsid w:val="00A30166"/>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D25"/>
    <w:rsid w:val="00A55E5B"/>
    <w:rsid w:val="00A5665B"/>
    <w:rsid w:val="00A57163"/>
    <w:rsid w:val="00A57AED"/>
    <w:rsid w:val="00A57F82"/>
    <w:rsid w:val="00A604A1"/>
    <w:rsid w:val="00A607ED"/>
    <w:rsid w:val="00A61423"/>
    <w:rsid w:val="00A62BE2"/>
    <w:rsid w:val="00A635C4"/>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0AC0"/>
    <w:rsid w:val="00A83056"/>
    <w:rsid w:val="00A8321F"/>
    <w:rsid w:val="00A836C5"/>
    <w:rsid w:val="00A852BE"/>
    <w:rsid w:val="00A87B21"/>
    <w:rsid w:val="00A92C47"/>
    <w:rsid w:val="00A95604"/>
    <w:rsid w:val="00A96C9C"/>
    <w:rsid w:val="00A96CD5"/>
    <w:rsid w:val="00A974A3"/>
    <w:rsid w:val="00A9762B"/>
    <w:rsid w:val="00A97C5A"/>
    <w:rsid w:val="00A97CD1"/>
    <w:rsid w:val="00AA0DB2"/>
    <w:rsid w:val="00AA10AD"/>
    <w:rsid w:val="00AA10EA"/>
    <w:rsid w:val="00AA3856"/>
    <w:rsid w:val="00AA46F8"/>
    <w:rsid w:val="00AA4708"/>
    <w:rsid w:val="00AA5247"/>
    <w:rsid w:val="00AA5C59"/>
    <w:rsid w:val="00AA5D8A"/>
    <w:rsid w:val="00AA6492"/>
    <w:rsid w:val="00AA6E4B"/>
    <w:rsid w:val="00AA7A29"/>
    <w:rsid w:val="00AB03CF"/>
    <w:rsid w:val="00AB0888"/>
    <w:rsid w:val="00AB09A3"/>
    <w:rsid w:val="00AB1879"/>
    <w:rsid w:val="00AB27AA"/>
    <w:rsid w:val="00AB2F44"/>
    <w:rsid w:val="00AB3231"/>
    <w:rsid w:val="00AB3B4B"/>
    <w:rsid w:val="00AB3DEC"/>
    <w:rsid w:val="00AB47BE"/>
    <w:rsid w:val="00AB5F76"/>
    <w:rsid w:val="00AB5FE9"/>
    <w:rsid w:val="00AB60E3"/>
    <w:rsid w:val="00AC0B27"/>
    <w:rsid w:val="00AC2743"/>
    <w:rsid w:val="00AC2B29"/>
    <w:rsid w:val="00AC2E42"/>
    <w:rsid w:val="00AC418A"/>
    <w:rsid w:val="00AC49CA"/>
    <w:rsid w:val="00AC4AA2"/>
    <w:rsid w:val="00AC5084"/>
    <w:rsid w:val="00AC54FD"/>
    <w:rsid w:val="00AC6205"/>
    <w:rsid w:val="00AC6E64"/>
    <w:rsid w:val="00AC6F0C"/>
    <w:rsid w:val="00AC7222"/>
    <w:rsid w:val="00AD0001"/>
    <w:rsid w:val="00AD3F7B"/>
    <w:rsid w:val="00AD405C"/>
    <w:rsid w:val="00AD5163"/>
    <w:rsid w:val="00AD523D"/>
    <w:rsid w:val="00AD55F7"/>
    <w:rsid w:val="00AD5703"/>
    <w:rsid w:val="00AD5BA2"/>
    <w:rsid w:val="00AD5F1E"/>
    <w:rsid w:val="00AD60A8"/>
    <w:rsid w:val="00AD614D"/>
    <w:rsid w:val="00AD67E0"/>
    <w:rsid w:val="00AD77FF"/>
    <w:rsid w:val="00AD7A79"/>
    <w:rsid w:val="00AD7EB6"/>
    <w:rsid w:val="00AE138F"/>
    <w:rsid w:val="00AE47BB"/>
    <w:rsid w:val="00AE4BA5"/>
    <w:rsid w:val="00AE62AE"/>
    <w:rsid w:val="00AF13B8"/>
    <w:rsid w:val="00AF1735"/>
    <w:rsid w:val="00AF271C"/>
    <w:rsid w:val="00AF3BAC"/>
    <w:rsid w:val="00AF4AF9"/>
    <w:rsid w:val="00AF4B12"/>
    <w:rsid w:val="00AF5E39"/>
    <w:rsid w:val="00AF6EC8"/>
    <w:rsid w:val="00AF7EAE"/>
    <w:rsid w:val="00B00A49"/>
    <w:rsid w:val="00B04B21"/>
    <w:rsid w:val="00B051E1"/>
    <w:rsid w:val="00B0681A"/>
    <w:rsid w:val="00B0695B"/>
    <w:rsid w:val="00B075B8"/>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27A3F"/>
    <w:rsid w:val="00B31524"/>
    <w:rsid w:val="00B3327A"/>
    <w:rsid w:val="00B3369A"/>
    <w:rsid w:val="00B340F2"/>
    <w:rsid w:val="00B3472C"/>
    <w:rsid w:val="00B35592"/>
    <w:rsid w:val="00B35DF2"/>
    <w:rsid w:val="00B36A38"/>
    <w:rsid w:val="00B371E0"/>
    <w:rsid w:val="00B37B5E"/>
    <w:rsid w:val="00B37DE4"/>
    <w:rsid w:val="00B4058D"/>
    <w:rsid w:val="00B40972"/>
    <w:rsid w:val="00B43498"/>
    <w:rsid w:val="00B43919"/>
    <w:rsid w:val="00B440FF"/>
    <w:rsid w:val="00B445F4"/>
    <w:rsid w:val="00B45199"/>
    <w:rsid w:val="00B46BCB"/>
    <w:rsid w:val="00B47188"/>
    <w:rsid w:val="00B473BE"/>
    <w:rsid w:val="00B47CDA"/>
    <w:rsid w:val="00B508DD"/>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21AE"/>
    <w:rsid w:val="00B73B2F"/>
    <w:rsid w:val="00B76F3D"/>
    <w:rsid w:val="00B77351"/>
    <w:rsid w:val="00B80987"/>
    <w:rsid w:val="00B816DD"/>
    <w:rsid w:val="00B8176A"/>
    <w:rsid w:val="00B8194F"/>
    <w:rsid w:val="00B81EB2"/>
    <w:rsid w:val="00B825AB"/>
    <w:rsid w:val="00B831B1"/>
    <w:rsid w:val="00B83ADD"/>
    <w:rsid w:val="00B83DD8"/>
    <w:rsid w:val="00B84149"/>
    <w:rsid w:val="00B85297"/>
    <w:rsid w:val="00B86E5E"/>
    <w:rsid w:val="00B90DB8"/>
    <w:rsid w:val="00B914DD"/>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256"/>
    <w:rsid w:val="00BB2B2B"/>
    <w:rsid w:val="00BB2ECB"/>
    <w:rsid w:val="00BB4031"/>
    <w:rsid w:val="00BB53E0"/>
    <w:rsid w:val="00BB59C6"/>
    <w:rsid w:val="00BC0F7E"/>
    <w:rsid w:val="00BC36BD"/>
    <w:rsid w:val="00BC38AA"/>
    <w:rsid w:val="00BC5FF9"/>
    <w:rsid w:val="00BC6A99"/>
    <w:rsid w:val="00BC7056"/>
    <w:rsid w:val="00BC74C3"/>
    <w:rsid w:val="00BC7A4C"/>
    <w:rsid w:val="00BC7B22"/>
    <w:rsid w:val="00BD0600"/>
    <w:rsid w:val="00BD1297"/>
    <w:rsid w:val="00BD4215"/>
    <w:rsid w:val="00BD4473"/>
    <w:rsid w:val="00BD4D5C"/>
    <w:rsid w:val="00BD52FB"/>
    <w:rsid w:val="00BD62C7"/>
    <w:rsid w:val="00BD670D"/>
    <w:rsid w:val="00BE1182"/>
    <w:rsid w:val="00BE210E"/>
    <w:rsid w:val="00BE3564"/>
    <w:rsid w:val="00BE5D19"/>
    <w:rsid w:val="00BE5E0B"/>
    <w:rsid w:val="00BE6CD1"/>
    <w:rsid w:val="00BE7E62"/>
    <w:rsid w:val="00BF0B6C"/>
    <w:rsid w:val="00BF1746"/>
    <w:rsid w:val="00BF1C1B"/>
    <w:rsid w:val="00BF1DE8"/>
    <w:rsid w:val="00BF253D"/>
    <w:rsid w:val="00BF2D02"/>
    <w:rsid w:val="00BF48CE"/>
    <w:rsid w:val="00BF5118"/>
    <w:rsid w:val="00BF6FE3"/>
    <w:rsid w:val="00BF72EF"/>
    <w:rsid w:val="00BF7572"/>
    <w:rsid w:val="00BF76BE"/>
    <w:rsid w:val="00C02D44"/>
    <w:rsid w:val="00C03BE9"/>
    <w:rsid w:val="00C040BB"/>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A17"/>
    <w:rsid w:val="00C2034D"/>
    <w:rsid w:val="00C21FCE"/>
    <w:rsid w:val="00C23416"/>
    <w:rsid w:val="00C248C4"/>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3E0"/>
    <w:rsid w:val="00C47BBA"/>
    <w:rsid w:val="00C5089B"/>
    <w:rsid w:val="00C50E3A"/>
    <w:rsid w:val="00C5146D"/>
    <w:rsid w:val="00C51499"/>
    <w:rsid w:val="00C542A0"/>
    <w:rsid w:val="00C54C73"/>
    <w:rsid w:val="00C550CB"/>
    <w:rsid w:val="00C57D89"/>
    <w:rsid w:val="00C60227"/>
    <w:rsid w:val="00C61A40"/>
    <w:rsid w:val="00C63599"/>
    <w:rsid w:val="00C638F8"/>
    <w:rsid w:val="00C63FA8"/>
    <w:rsid w:val="00C641B1"/>
    <w:rsid w:val="00C64707"/>
    <w:rsid w:val="00C64DA3"/>
    <w:rsid w:val="00C65227"/>
    <w:rsid w:val="00C6663F"/>
    <w:rsid w:val="00C666AF"/>
    <w:rsid w:val="00C673AB"/>
    <w:rsid w:val="00C67A5C"/>
    <w:rsid w:val="00C705F8"/>
    <w:rsid w:val="00C70AE9"/>
    <w:rsid w:val="00C71946"/>
    <w:rsid w:val="00C7208F"/>
    <w:rsid w:val="00C72C03"/>
    <w:rsid w:val="00C733B8"/>
    <w:rsid w:val="00C75270"/>
    <w:rsid w:val="00C767CF"/>
    <w:rsid w:val="00C771FD"/>
    <w:rsid w:val="00C808D7"/>
    <w:rsid w:val="00C80A26"/>
    <w:rsid w:val="00C816ED"/>
    <w:rsid w:val="00C82EB0"/>
    <w:rsid w:val="00C836BB"/>
    <w:rsid w:val="00C83E16"/>
    <w:rsid w:val="00C844CF"/>
    <w:rsid w:val="00C84AE2"/>
    <w:rsid w:val="00C84D99"/>
    <w:rsid w:val="00C850C6"/>
    <w:rsid w:val="00C85202"/>
    <w:rsid w:val="00C85F63"/>
    <w:rsid w:val="00C8784F"/>
    <w:rsid w:val="00C9018E"/>
    <w:rsid w:val="00C90FF6"/>
    <w:rsid w:val="00C9151C"/>
    <w:rsid w:val="00C91661"/>
    <w:rsid w:val="00C924CA"/>
    <w:rsid w:val="00C950F2"/>
    <w:rsid w:val="00C9572D"/>
    <w:rsid w:val="00CA0594"/>
    <w:rsid w:val="00CA16DC"/>
    <w:rsid w:val="00CA1F76"/>
    <w:rsid w:val="00CA268C"/>
    <w:rsid w:val="00CA2A37"/>
    <w:rsid w:val="00CA2A75"/>
    <w:rsid w:val="00CA4621"/>
    <w:rsid w:val="00CA4AA2"/>
    <w:rsid w:val="00CA4C30"/>
    <w:rsid w:val="00CA4E58"/>
    <w:rsid w:val="00CA4F34"/>
    <w:rsid w:val="00CA4FB7"/>
    <w:rsid w:val="00CA53DA"/>
    <w:rsid w:val="00CA5966"/>
    <w:rsid w:val="00CA6204"/>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AEA"/>
    <w:rsid w:val="00CB7C66"/>
    <w:rsid w:val="00CC0D71"/>
    <w:rsid w:val="00CC2F3D"/>
    <w:rsid w:val="00CC3433"/>
    <w:rsid w:val="00CC398A"/>
    <w:rsid w:val="00CC4826"/>
    <w:rsid w:val="00CC488E"/>
    <w:rsid w:val="00CC4BEE"/>
    <w:rsid w:val="00CC5270"/>
    <w:rsid w:val="00CC6B56"/>
    <w:rsid w:val="00CC7328"/>
    <w:rsid w:val="00CC7A0F"/>
    <w:rsid w:val="00CD0200"/>
    <w:rsid w:val="00CD0A75"/>
    <w:rsid w:val="00CD2FC7"/>
    <w:rsid w:val="00CD3EDA"/>
    <w:rsid w:val="00CD5952"/>
    <w:rsid w:val="00CD68D7"/>
    <w:rsid w:val="00CE2047"/>
    <w:rsid w:val="00CE4B6F"/>
    <w:rsid w:val="00CE5920"/>
    <w:rsid w:val="00CE5C5E"/>
    <w:rsid w:val="00CF1178"/>
    <w:rsid w:val="00CF22FE"/>
    <w:rsid w:val="00CF2688"/>
    <w:rsid w:val="00CF3875"/>
    <w:rsid w:val="00CF445B"/>
    <w:rsid w:val="00CF5BC3"/>
    <w:rsid w:val="00CF68E9"/>
    <w:rsid w:val="00CF7484"/>
    <w:rsid w:val="00D0046C"/>
    <w:rsid w:val="00D00771"/>
    <w:rsid w:val="00D0160F"/>
    <w:rsid w:val="00D017D7"/>
    <w:rsid w:val="00D01FB7"/>
    <w:rsid w:val="00D0211C"/>
    <w:rsid w:val="00D04352"/>
    <w:rsid w:val="00D04A80"/>
    <w:rsid w:val="00D05B06"/>
    <w:rsid w:val="00D06D6F"/>
    <w:rsid w:val="00D0708E"/>
    <w:rsid w:val="00D07F3D"/>
    <w:rsid w:val="00D1195C"/>
    <w:rsid w:val="00D11F20"/>
    <w:rsid w:val="00D121E5"/>
    <w:rsid w:val="00D12C69"/>
    <w:rsid w:val="00D1468C"/>
    <w:rsid w:val="00D14C2F"/>
    <w:rsid w:val="00D14EF6"/>
    <w:rsid w:val="00D15125"/>
    <w:rsid w:val="00D1533B"/>
    <w:rsid w:val="00D1555A"/>
    <w:rsid w:val="00D158BD"/>
    <w:rsid w:val="00D15D5B"/>
    <w:rsid w:val="00D16066"/>
    <w:rsid w:val="00D16D9F"/>
    <w:rsid w:val="00D16F7B"/>
    <w:rsid w:val="00D171C2"/>
    <w:rsid w:val="00D223A6"/>
    <w:rsid w:val="00D2248B"/>
    <w:rsid w:val="00D22D51"/>
    <w:rsid w:val="00D2478D"/>
    <w:rsid w:val="00D24B9F"/>
    <w:rsid w:val="00D25DFC"/>
    <w:rsid w:val="00D260FA"/>
    <w:rsid w:val="00D2696C"/>
    <w:rsid w:val="00D2740D"/>
    <w:rsid w:val="00D318EB"/>
    <w:rsid w:val="00D31BF6"/>
    <w:rsid w:val="00D31E6B"/>
    <w:rsid w:val="00D32225"/>
    <w:rsid w:val="00D35BA8"/>
    <w:rsid w:val="00D35F51"/>
    <w:rsid w:val="00D36472"/>
    <w:rsid w:val="00D37619"/>
    <w:rsid w:val="00D404C8"/>
    <w:rsid w:val="00D41373"/>
    <w:rsid w:val="00D418CA"/>
    <w:rsid w:val="00D41B65"/>
    <w:rsid w:val="00D43C2D"/>
    <w:rsid w:val="00D43CFD"/>
    <w:rsid w:val="00D442A7"/>
    <w:rsid w:val="00D446A2"/>
    <w:rsid w:val="00D46733"/>
    <w:rsid w:val="00D468B0"/>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265"/>
    <w:rsid w:val="00D84499"/>
    <w:rsid w:val="00D85278"/>
    <w:rsid w:val="00D856E7"/>
    <w:rsid w:val="00D85892"/>
    <w:rsid w:val="00D86523"/>
    <w:rsid w:val="00D8659C"/>
    <w:rsid w:val="00D86740"/>
    <w:rsid w:val="00D87C1B"/>
    <w:rsid w:val="00D90B13"/>
    <w:rsid w:val="00D913BC"/>
    <w:rsid w:val="00D92522"/>
    <w:rsid w:val="00D937F4"/>
    <w:rsid w:val="00D93AFA"/>
    <w:rsid w:val="00D94C4C"/>
    <w:rsid w:val="00D950DA"/>
    <w:rsid w:val="00D95C8D"/>
    <w:rsid w:val="00D967DF"/>
    <w:rsid w:val="00D97499"/>
    <w:rsid w:val="00DA012E"/>
    <w:rsid w:val="00DA0884"/>
    <w:rsid w:val="00DA0C61"/>
    <w:rsid w:val="00DA1292"/>
    <w:rsid w:val="00DA2545"/>
    <w:rsid w:val="00DA2A3B"/>
    <w:rsid w:val="00DA3E5D"/>
    <w:rsid w:val="00DA40E6"/>
    <w:rsid w:val="00DA4643"/>
    <w:rsid w:val="00DA614A"/>
    <w:rsid w:val="00DA61A1"/>
    <w:rsid w:val="00DA6347"/>
    <w:rsid w:val="00DA6DEE"/>
    <w:rsid w:val="00DA7177"/>
    <w:rsid w:val="00DB0B04"/>
    <w:rsid w:val="00DB0CEB"/>
    <w:rsid w:val="00DB10D5"/>
    <w:rsid w:val="00DB1263"/>
    <w:rsid w:val="00DB1E16"/>
    <w:rsid w:val="00DB56A0"/>
    <w:rsid w:val="00DB6C84"/>
    <w:rsid w:val="00DB7F96"/>
    <w:rsid w:val="00DC0240"/>
    <w:rsid w:val="00DC0399"/>
    <w:rsid w:val="00DC0421"/>
    <w:rsid w:val="00DC04E1"/>
    <w:rsid w:val="00DC0552"/>
    <w:rsid w:val="00DC1544"/>
    <w:rsid w:val="00DC1549"/>
    <w:rsid w:val="00DC43ED"/>
    <w:rsid w:val="00DC46E8"/>
    <w:rsid w:val="00DC59C9"/>
    <w:rsid w:val="00DC76CF"/>
    <w:rsid w:val="00DD040A"/>
    <w:rsid w:val="00DD1E24"/>
    <w:rsid w:val="00DD4A1D"/>
    <w:rsid w:val="00DD5235"/>
    <w:rsid w:val="00DD5CC2"/>
    <w:rsid w:val="00DD6686"/>
    <w:rsid w:val="00DD727D"/>
    <w:rsid w:val="00DE0DF1"/>
    <w:rsid w:val="00DE27AE"/>
    <w:rsid w:val="00DE289F"/>
    <w:rsid w:val="00DE2BD1"/>
    <w:rsid w:val="00DE3DFE"/>
    <w:rsid w:val="00DE42FC"/>
    <w:rsid w:val="00DE4438"/>
    <w:rsid w:val="00DE4579"/>
    <w:rsid w:val="00DE557A"/>
    <w:rsid w:val="00DE5D04"/>
    <w:rsid w:val="00DE62FD"/>
    <w:rsid w:val="00DE74CF"/>
    <w:rsid w:val="00DF2968"/>
    <w:rsid w:val="00DF2BF5"/>
    <w:rsid w:val="00DF47CE"/>
    <w:rsid w:val="00DF74C6"/>
    <w:rsid w:val="00E039BD"/>
    <w:rsid w:val="00E03B19"/>
    <w:rsid w:val="00E04792"/>
    <w:rsid w:val="00E05245"/>
    <w:rsid w:val="00E06526"/>
    <w:rsid w:val="00E07268"/>
    <w:rsid w:val="00E07781"/>
    <w:rsid w:val="00E11CED"/>
    <w:rsid w:val="00E13E45"/>
    <w:rsid w:val="00E13F2B"/>
    <w:rsid w:val="00E1404F"/>
    <w:rsid w:val="00E14E60"/>
    <w:rsid w:val="00E14F3C"/>
    <w:rsid w:val="00E172DB"/>
    <w:rsid w:val="00E17F0F"/>
    <w:rsid w:val="00E20F62"/>
    <w:rsid w:val="00E221F9"/>
    <w:rsid w:val="00E22350"/>
    <w:rsid w:val="00E23DCA"/>
    <w:rsid w:val="00E26867"/>
    <w:rsid w:val="00E26C1D"/>
    <w:rsid w:val="00E26C80"/>
    <w:rsid w:val="00E2726C"/>
    <w:rsid w:val="00E27325"/>
    <w:rsid w:val="00E2767E"/>
    <w:rsid w:val="00E30C1E"/>
    <w:rsid w:val="00E31412"/>
    <w:rsid w:val="00E31E69"/>
    <w:rsid w:val="00E31E79"/>
    <w:rsid w:val="00E3233D"/>
    <w:rsid w:val="00E323F6"/>
    <w:rsid w:val="00E32E25"/>
    <w:rsid w:val="00E336B8"/>
    <w:rsid w:val="00E35D35"/>
    <w:rsid w:val="00E400B1"/>
    <w:rsid w:val="00E400CF"/>
    <w:rsid w:val="00E40681"/>
    <w:rsid w:val="00E40C58"/>
    <w:rsid w:val="00E41651"/>
    <w:rsid w:val="00E41D76"/>
    <w:rsid w:val="00E451E7"/>
    <w:rsid w:val="00E452FB"/>
    <w:rsid w:val="00E45C9B"/>
    <w:rsid w:val="00E45D52"/>
    <w:rsid w:val="00E47DB0"/>
    <w:rsid w:val="00E47FED"/>
    <w:rsid w:val="00E50F7D"/>
    <w:rsid w:val="00E5321E"/>
    <w:rsid w:val="00E5357C"/>
    <w:rsid w:val="00E5374F"/>
    <w:rsid w:val="00E54053"/>
    <w:rsid w:val="00E54B12"/>
    <w:rsid w:val="00E6071F"/>
    <w:rsid w:val="00E60F9B"/>
    <w:rsid w:val="00E627E6"/>
    <w:rsid w:val="00E641E0"/>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0F42"/>
    <w:rsid w:val="00EA11A6"/>
    <w:rsid w:val="00EA2057"/>
    <w:rsid w:val="00EA284E"/>
    <w:rsid w:val="00EA2FE3"/>
    <w:rsid w:val="00EA39A9"/>
    <w:rsid w:val="00EA5A55"/>
    <w:rsid w:val="00EA60F5"/>
    <w:rsid w:val="00EA67F1"/>
    <w:rsid w:val="00EA7095"/>
    <w:rsid w:val="00EA7D5D"/>
    <w:rsid w:val="00EB0136"/>
    <w:rsid w:val="00EB094C"/>
    <w:rsid w:val="00EB0B53"/>
    <w:rsid w:val="00EB0B6B"/>
    <w:rsid w:val="00EB1DCC"/>
    <w:rsid w:val="00EB21C9"/>
    <w:rsid w:val="00EB2EBB"/>
    <w:rsid w:val="00EB336A"/>
    <w:rsid w:val="00EB4153"/>
    <w:rsid w:val="00EB5155"/>
    <w:rsid w:val="00EB54B6"/>
    <w:rsid w:val="00EB5E45"/>
    <w:rsid w:val="00EB6F75"/>
    <w:rsid w:val="00EC0348"/>
    <w:rsid w:val="00EC08A1"/>
    <w:rsid w:val="00EC0AA1"/>
    <w:rsid w:val="00EC134B"/>
    <w:rsid w:val="00EC160D"/>
    <w:rsid w:val="00EC22E9"/>
    <w:rsid w:val="00EC294E"/>
    <w:rsid w:val="00EC34BF"/>
    <w:rsid w:val="00EC38F4"/>
    <w:rsid w:val="00EC70F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E7083"/>
    <w:rsid w:val="00EF1743"/>
    <w:rsid w:val="00EF5042"/>
    <w:rsid w:val="00EF783E"/>
    <w:rsid w:val="00EF7FC2"/>
    <w:rsid w:val="00F005C0"/>
    <w:rsid w:val="00F01244"/>
    <w:rsid w:val="00F01C3E"/>
    <w:rsid w:val="00F0330E"/>
    <w:rsid w:val="00F06EA5"/>
    <w:rsid w:val="00F07858"/>
    <w:rsid w:val="00F07A0A"/>
    <w:rsid w:val="00F1411E"/>
    <w:rsid w:val="00F14FC2"/>
    <w:rsid w:val="00F158F7"/>
    <w:rsid w:val="00F16DB7"/>
    <w:rsid w:val="00F200E4"/>
    <w:rsid w:val="00F20F45"/>
    <w:rsid w:val="00F21458"/>
    <w:rsid w:val="00F21956"/>
    <w:rsid w:val="00F225AB"/>
    <w:rsid w:val="00F22FB8"/>
    <w:rsid w:val="00F2343A"/>
    <w:rsid w:val="00F24F37"/>
    <w:rsid w:val="00F25DF7"/>
    <w:rsid w:val="00F27A43"/>
    <w:rsid w:val="00F31726"/>
    <w:rsid w:val="00F3183D"/>
    <w:rsid w:val="00F318D9"/>
    <w:rsid w:val="00F32ACE"/>
    <w:rsid w:val="00F32B02"/>
    <w:rsid w:val="00F34C94"/>
    <w:rsid w:val="00F35F6F"/>
    <w:rsid w:val="00F3757E"/>
    <w:rsid w:val="00F37C85"/>
    <w:rsid w:val="00F408F2"/>
    <w:rsid w:val="00F4252D"/>
    <w:rsid w:val="00F425D5"/>
    <w:rsid w:val="00F42A38"/>
    <w:rsid w:val="00F42E49"/>
    <w:rsid w:val="00F433EA"/>
    <w:rsid w:val="00F43A50"/>
    <w:rsid w:val="00F4432B"/>
    <w:rsid w:val="00F44641"/>
    <w:rsid w:val="00F447E5"/>
    <w:rsid w:val="00F45834"/>
    <w:rsid w:val="00F458E1"/>
    <w:rsid w:val="00F46020"/>
    <w:rsid w:val="00F460CA"/>
    <w:rsid w:val="00F478C4"/>
    <w:rsid w:val="00F47B8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24F"/>
    <w:rsid w:val="00F638C7"/>
    <w:rsid w:val="00F64281"/>
    <w:rsid w:val="00F65FC0"/>
    <w:rsid w:val="00F671F0"/>
    <w:rsid w:val="00F674D0"/>
    <w:rsid w:val="00F67E63"/>
    <w:rsid w:val="00F7065A"/>
    <w:rsid w:val="00F71845"/>
    <w:rsid w:val="00F73B5E"/>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466"/>
    <w:rsid w:val="00FA3C84"/>
    <w:rsid w:val="00FA3E4F"/>
    <w:rsid w:val="00FA4353"/>
    <w:rsid w:val="00FA4748"/>
    <w:rsid w:val="00FA4A28"/>
    <w:rsid w:val="00FA63F9"/>
    <w:rsid w:val="00FA6737"/>
    <w:rsid w:val="00FA6B10"/>
    <w:rsid w:val="00FA6B53"/>
    <w:rsid w:val="00FB0C82"/>
    <w:rsid w:val="00FB3079"/>
    <w:rsid w:val="00FB3735"/>
    <w:rsid w:val="00FB47DB"/>
    <w:rsid w:val="00FB4D43"/>
    <w:rsid w:val="00FB5379"/>
    <w:rsid w:val="00FB5F4A"/>
    <w:rsid w:val="00FB7117"/>
    <w:rsid w:val="00FC0441"/>
    <w:rsid w:val="00FC0860"/>
    <w:rsid w:val="00FC1AB5"/>
    <w:rsid w:val="00FC2392"/>
    <w:rsid w:val="00FC3743"/>
    <w:rsid w:val="00FC73CD"/>
    <w:rsid w:val="00FC7560"/>
    <w:rsid w:val="00FD122F"/>
    <w:rsid w:val="00FD1708"/>
    <w:rsid w:val="00FD1B97"/>
    <w:rsid w:val="00FD1ED2"/>
    <w:rsid w:val="00FD1F2C"/>
    <w:rsid w:val="00FD22AB"/>
    <w:rsid w:val="00FD25E5"/>
    <w:rsid w:val="00FD3023"/>
    <w:rsid w:val="00FD4261"/>
    <w:rsid w:val="00FD46DC"/>
    <w:rsid w:val="00FD4B55"/>
    <w:rsid w:val="00FD591D"/>
    <w:rsid w:val="00FD6FB3"/>
    <w:rsid w:val="00FD7D5B"/>
    <w:rsid w:val="00FE148F"/>
    <w:rsid w:val="00FE1D6D"/>
    <w:rsid w:val="00FE2C21"/>
    <w:rsid w:val="00FE2E6E"/>
    <w:rsid w:val="00FE46D9"/>
    <w:rsid w:val="00FE5277"/>
    <w:rsid w:val="00FE7309"/>
    <w:rsid w:val="00FF04CC"/>
    <w:rsid w:val="00FF18B3"/>
    <w:rsid w:val="00FF2401"/>
    <w:rsid w:val="00FF270E"/>
    <w:rsid w:val="00FF33DA"/>
    <w:rsid w:val="00FF35ED"/>
    <w:rsid w:val="00FF36B9"/>
    <w:rsid w:val="00FF3DB1"/>
    <w:rsid w:val="00FF416B"/>
    <w:rsid w:val="00FF5B73"/>
    <w:rsid w:val="00FF7945"/>
    <w:rsid w:val="01264E84"/>
    <w:rsid w:val="01385525"/>
    <w:rsid w:val="01583662"/>
    <w:rsid w:val="0177746B"/>
    <w:rsid w:val="01A337AA"/>
    <w:rsid w:val="01ED6964"/>
    <w:rsid w:val="01FF1628"/>
    <w:rsid w:val="02062981"/>
    <w:rsid w:val="020834AC"/>
    <w:rsid w:val="020B75B1"/>
    <w:rsid w:val="02166B7D"/>
    <w:rsid w:val="02235236"/>
    <w:rsid w:val="02242FE2"/>
    <w:rsid w:val="025D44FA"/>
    <w:rsid w:val="026268F8"/>
    <w:rsid w:val="028123A0"/>
    <w:rsid w:val="028B6A1D"/>
    <w:rsid w:val="028F1C3E"/>
    <w:rsid w:val="02A47344"/>
    <w:rsid w:val="02BD0C30"/>
    <w:rsid w:val="02D55583"/>
    <w:rsid w:val="02EE7A68"/>
    <w:rsid w:val="02FB0DE2"/>
    <w:rsid w:val="02FC44A4"/>
    <w:rsid w:val="03157F31"/>
    <w:rsid w:val="032569FB"/>
    <w:rsid w:val="033F28BF"/>
    <w:rsid w:val="03522419"/>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5E84F40"/>
    <w:rsid w:val="060F0D04"/>
    <w:rsid w:val="061F284A"/>
    <w:rsid w:val="06226EA6"/>
    <w:rsid w:val="063762B0"/>
    <w:rsid w:val="063A3B6F"/>
    <w:rsid w:val="06414B04"/>
    <w:rsid w:val="066404E1"/>
    <w:rsid w:val="06925482"/>
    <w:rsid w:val="06963BA6"/>
    <w:rsid w:val="06996655"/>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D295B"/>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766925"/>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B6702"/>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6A0C"/>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5837A1"/>
    <w:rsid w:val="178B0E7C"/>
    <w:rsid w:val="178D3DDA"/>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C80559"/>
    <w:rsid w:val="19E860DA"/>
    <w:rsid w:val="1A155461"/>
    <w:rsid w:val="1A166A42"/>
    <w:rsid w:val="1A1D67DD"/>
    <w:rsid w:val="1A2002D5"/>
    <w:rsid w:val="1A4D6B0A"/>
    <w:rsid w:val="1A721BD5"/>
    <w:rsid w:val="1A7D6DCB"/>
    <w:rsid w:val="1A914DBE"/>
    <w:rsid w:val="1AA4425D"/>
    <w:rsid w:val="1AA524C6"/>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170C45"/>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81833"/>
    <w:rsid w:val="1FCD4855"/>
    <w:rsid w:val="1FE836CA"/>
    <w:rsid w:val="1FEA4870"/>
    <w:rsid w:val="201264E0"/>
    <w:rsid w:val="202E2994"/>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4B5D46"/>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CE7BCE"/>
    <w:rsid w:val="22F779CA"/>
    <w:rsid w:val="22FA03F1"/>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0B599A"/>
    <w:rsid w:val="26891709"/>
    <w:rsid w:val="26B96F87"/>
    <w:rsid w:val="26BB1419"/>
    <w:rsid w:val="26CE5995"/>
    <w:rsid w:val="26D85415"/>
    <w:rsid w:val="26DE3012"/>
    <w:rsid w:val="26E96969"/>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AE12FF"/>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2F72D4"/>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972047"/>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6A7C8D"/>
    <w:rsid w:val="35712D5D"/>
    <w:rsid w:val="35867962"/>
    <w:rsid w:val="35B06C6A"/>
    <w:rsid w:val="35B66242"/>
    <w:rsid w:val="35C06303"/>
    <w:rsid w:val="35C54989"/>
    <w:rsid w:val="35D10162"/>
    <w:rsid w:val="3602087F"/>
    <w:rsid w:val="363650FE"/>
    <w:rsid w:val="363A5F84"/>
    <w:rsid w:val="36400700"/>
    <w:rsid w:val="366149EB"/>
    <w:rsid w:val="36941AA2"/>
    <w:rsid w:val="36B85C99"/>
    <w:rsid w:val="36D37423"/>
    <w:rsid w:val="36ED4EA7"/>
    <w:rsid w:val="370A755C"/>
    <w:rsid w:val="3722390A"/>
    <w:rsid w:val="37311A98"/>
    <w:rsid w:val="37353742"/>
    <w:rsid w:val="373D66F9"/>
    <w:rsid w:val="37535C53"/>
    <w:rsid w:val="3770781E"/>
    <w:rsid w:val="379D23F9"/>
    <w:rsid w:val="37A00595"/>
    <w:rsid w:val="37A911C6"/>
    <w:rsid w:val="37BB1F70"/>
    <w:rsid w:val="37F930DD"/>
    <w:rsid w:val="381D4A5A"/>
    <w:rsid w:val="383C5674"/>
    <w:rsid w:val="384449DD"/>
    <w:rsid w:val="384F232D"/>
    <w:rsid w:val="38526B5E"/>
    <w:rsid w:val="38704D62"/>
    <w:rsid w:val="387F5EF4"/>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E7E4B"/>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02E61"/>
    <w:rsid w:val="3B755220"/>
    <w:rsid w:val="3B941F57"/>
    <w:rsid w:val="3B9A1F29"/>
    <w:rsid w:val="3B9B3FEF"/>
    <w:rsid w:val="3BBD05A5"/>
    <w:rsid w:val="3BC26AB2"/>
    <w:rsid w:val="3BCB73E9"/>
    <w:rsid w:val="3BF6321E"/>
    <w:rsid w:val="3C373BE3"/>
    <w:rsid w:val="3C3F6AC5"/>
    <w:rsid w:val="3C4810DA"/>
    <w:rsid w:val="3C48446B"/>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8412F"/>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77F45"/>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4386B"/>
    <w:rsid w:val="41B7389A"/>
    <w:rsid w:val="41C62468"/>
    <w:rsid w:val="41FB1193"/>
    <w:rsid w:val="41FD04C6"/>
    <w:rsid w:val="42053586"/>
    <w:rsid w:val="422B0F0A"/>
    <w:rsid w:val="423325B2"/>
    <w:rsid w:val="42593D77"/>
    <w:rsid w:val="425A4AF9"/>
    <w:rsid w:val="42621DDF"/>
    <w:rsid w:val="427D2CF7"/>
    <w:rsid w:val="427F111D"/>
    <w:rsid w:val="428D4272"/>
    <w:rsid w:val="42CE7D71"/>
    <w:rsid w:val="42F869D2"/>
    <w:rsid w:val="42FC10CD"/>
    <w:rsid w:val="43106727"/>
    <w:rsid w:val="43140B14"/>
    <w:rsid w:val="43464B77"/>
    <w:rsid w:val="43553536"/>
    <w:rsid w:val="435840A6"/>
    <w:rsid w:val="435A4ABE"/>
    <w:rsid w:val="438012B5"/>
    <w:rsid w:val="43A86F10"/>
    <w:rsid w:val="43A91E28"/>
    <w:rsid w:val="43BE423F"/>
    <w:rsid w:val="43F2048B"/>
    <w:rsid w:val="43FA2813"/>
    <w:rsid w:val="44190AA6"/>
    <w:rsid w:val="44342122"/>
    <w:rsid w:val="443D2156"/>
    <w:rsid w:val="443F3F19"/>
    <w:rsid w:val="444204E4"/>
    <w:rsid w:val="444976A6"/>
    <w:rsid w:val="44577945"/>
    <w:rsid w:val="447C0277"/>
    <w:rsid w:val="448C3949"/>
    <w:rsid w:val="44972678"/>
    <w:rsid w:val="44AB33D8"/>
    <w:rsid w:val="44AB3C3E"/>
    <w:rsid w:val="44AF2870"/>
    <w:rsid w:val="44B5246F"/>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02654"/>
    <w:rsid w:val="4C8637A6"/>
    <w:rsid w:val="4C864A35"/>
    <w:rsid w:val="4C8720EE"/>
    <w:rsid w:val="4CA8252C"/>
    <w:rsid w:val="4CBB62EB"/>
    <w:rsid w:val="4D207A05"/>
    <w:rsid w:val="4D2B7DC0"/>
    <w:rsid w:val="4D44614C"/>
    <w:rsid w:val="4D521CE7"/>
    <w:rsid w:val="4D53283E"/>
    <w:rsid w:val="4D9B696C"/>
    <w:rsid w:val="4D9D5EF9"/>
    <w:rsid w:val="4DA150CC"/>
    <w:rsid w:val="4DAA04A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DA0271"/>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316E"/>
    <w:rsid w:val="51285E95"/>
    <w:rsid w:val="512C17E2"/>
    <w:rsid w:val="51524753"/>
    <w:rsid w:val="515B1740"/>
    <w:rsid w:val="5173296C"/>
    <w:rsid w:val="51797CE2"/>
    <w:rsid w:val="517E002B"/>
    <w:rsid w:val="51975E97"/>
    <w:rsid w:val="51A3627A"/>
    <w:rsid w:val="51A71634"/>
    <w:rsid w:val="51B14BED"/>
    <w:rsid w:val="51E51984"/>
    <w:rsid w:val="51F50173"/>
    <w:rsid w:val="51FB343D"/>
    <w:rsid w:val="520C468F"/>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8FF7636"/>
    <w:rsid w:val="590E1AE5"/>
    <w:rsid w:val="5910051D"/>
    <w:rsid w:val="591070E2"/>
    <w:rsid w:val="591B762A"/>
    <w:rsid w:val="5920611F"/>
    <w:rsid w:val="594444F3"/>
    <w:rsid w:val="59534BE6"/>
    <w:rsid w:val="595A2A3C"/>
    <w:rsid w:val="595D161A"/>
    <w:rsid w:val="59706F1B"/>
    <w:rsid w:val="597140BA"/>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A4708A"/>
    <w:rsid w:val="5CBA2066"/>
    <w:rsid w:val="5CCC6400"/>
    <w:rsid w:val="5CE65575"/>
    <w:rsid w:val="5CFE29DB"/>
    <w:rsid w:val="5D0F654A"/>
    <w:rsid w:val="5D140B48"/>
    <w:rsid w:val="5D194186"/>
    <w:rsid w:val="5D404A5F"/>
    <w:rsid w:val="5D7215C1"/>
    <w:rsid w:val="5D8E3F91"/>
    <w:rsid w:val="5D8F4C98"/>
    <w:rsid w:val="5D912E40"/>
    <w:rsid w:val="5DBB7E49"/>
    <w:rsid w:val="5DC5356A"/>
    <w:rsid w:val="5DCF5904"/>
    <w:rsid w:val="5DE12D83"/>
    <w:rsid w:val="5DEA003F"/>
    <w:rsid w:val="5E0740DC"/>
    <w:rsid w:val="5E0D3306"/>
    <w:rsid w:val="5E15644E"/>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4D40C1"/>
    <w:rsid w:val="5F51056D"/>
    <w:rsid w:val="5F554693"/>
    <w:rsid w:val="5F620CC4"/>
    <w:rsid w:val="5F677568"/>
    <w:rsid w:val="5F6F0822"/>
    <w:rsid w:val="5F7935F2"/>
    <w:rsid w:val="5F93775D"/>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5F7870"/>
    <w:rsid w:val="627C2FDE"/>
    <w:rsid w:val="62854DD6"/>
    <w:rsid w:val="62923DE5"/>
    <w:rsid w:val="62924BD7"/>
    <w:rsid w:val="62CA0D0A"/>
    <w:rsid w:val="62E22CD4"/>
    <w:rsid w:val="62FA4629"/>
    <w:rsid w:val="63143D77"/>
    <w:rsid w:val="63327CCE"/>
    <w:rsid w:val="635902CD"/>
    <w:rsid w:val="636448F7"/>
    <w:rsid w:val="6386572E"/>
    <w:rsid w:val="639456EF"/>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507A8"/>
    <w:rsid w:val="665F2DAE"/>
    <w:rsid w:val="66621C02"/>
    <w:rsid w:val="666256C3"/>
    <w:rsid w:val="66770FD9"/>
    <w:rsid w:val="66A00FA4"/>
    <w:rsid w:val="66D47411"/>
    <w:rsid w:val="66ED2A44"/>
    <w:rsid w:val="673059BF"/>
    <w:rsid w:val="673E6FCE"/>
    <w:rsid w:val="677C6FB7"/>
    <w:rsid w:val="679272CF"/>
    <w:rsid w:val="6793017D"/>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1609C9"/>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954729"/>
    <w:rsid w:val="6DBB5F10"/>
    <w:rsid w:val="6DDA4029"/>
    <w:rsid w:val="6DDE3DAF"/>
    <w:rsid w:val="6DE10A9E"/>
    <w:rsid w:val="6DE731FD"/>
    <w:rsid w:val="6DE74169"/>
    <w:rsid w:val="6E073935"/>
    <w:rsid w:val="6E294FFC"/>
    <w:rsid w:val="6E2A03C1"/>
    <w:rsid w:val="6E3241BE"/>
    <w:rsid w:val="6E496CB5"/>
    <w:rsid w:val="6E5C26CF"/>
    <w:rsid w:val="6E774C75"/>
    <w:rsid w:val="6EB97A9D"/>
    <w:rsid w:val="6EBE570F"/>
    <w:rsid w:val="6EC45F38"/>
    <w:rsid w:val="6EE35BC6"/>
    <w:rsid w:val="6EE97682"/>
    <w:rsid w:val="6EF10A90"/>
    <w:rsid w:val="6EFC7DED"/>
    <w:rsid w:val="6F062BB9"/>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C12F9F"/>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EF2BFE"/>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AB4D14"/>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B528EA"/>
    <w:rsid w:val="76CB2D49"/>
    <w:rsid w:val="76D5261B"/>
    <w:rsid w:val="76E65B02"/>
    <w:rsid w:val="76FC6C97"/>
    <w:rsid w:val="773F7346"/>
    <w:rsid w:val="775B4604"/>
    <w:rsid w:val="7768426B"/>
    <w:rsid w:val="77A86D50"/>
    <w:rsid w:val="77C067C3"/>
    <w:rsid w:val="77C27D4C"/>
    <w:rsid w:val="77DC7C23"/>
    <w:rsid w:val="78074939"/>
    <w:rsid w:val="782E0791"/>
    <w:rsid w:val="78595382"/>
    <w:rsid w:val="787D6B02"/>
    <w:rsid w:val="78864B1F"/>
    <w:rsid w:val="78866D51"/>
    <w:rsid w:val="78911E31"/>
    <w:rsid w:val="789B4363"/>
    <w:rsid w:val="78DC3BF9"/>
    <w:rsid w:val="78F9732D"/>
    <w:rsid w:val="7922350F"/>
    <w:rsid w:val="792B5470"/>
    <w:rsid w:val="79614DB5"/>
    <w:rsid w:val="7967689B"/>
    <w:rsid w:val="796B3C3F"/>
    <w:rsid w:val="7978646D"/>
    <w:rsid w:val="797A6567"/>
    <w:rsid w:val="798168FA"/>
    <w:rsid w:val="79A24E0A"/>
    <w:rsid w:val="79A66350"/>
    <w:rsid w:val="79D00BAF"/>
    <w:rsid w:val="79E17235"/>
    <w:rsid w:val="79EE7E78"/>
    <w:rsid w:val="79F32CC4"/>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8E2B8C"/>
    <w:rsid w:val="7D9A6837"/>
    <w:rsid w:val="7D9D6CDF"/>
    <w:rsid w:val="7DD2549E"/>
    <w:rsid w:val="7DD4609E"/>
    <w:rsid w:val="7DDD0501"/>
    <w:rsid w:val="7DE51372"/>
    <w:rsid w:val="7DFA2502"/>
    <w:rsid w:val="7E1C215D"/>
    <w:rsid w:val="7E466AB8"/>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 w:val="7FE71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outlineLvl w:val="1"/>
    </w:pPr>
    <w:rPr>
      <w:iCs/>
      <w:szCs w:val="28"/>
    </w:rPr>
  </w:style>
  <w:style w:type="paragraph" w:styleId="4">
    <w:name w:val="heading 3"/>
    <w:basedOn w:val="3"/>
    <w:next w:val="1"/>
    <w:link w:val="51"/>
    <w:unhideWhenUsed/>
    <w:qFormat/>
    <w:uiPriority w:val="9"/>
    <w:pPr>
      <w:keepLines/>
      <w:spacing w:before="260" w:after="260" w:line="416" w:lineRule="auto"/>
      <w:outlineLvl w:val="2"/>
    </w:pPr>
    <w:rPr>
      <w:sz w:val="32"/>
      <w:szCs w:val="32"/>
    </w:rPr>
  </w:style>
  <w:style w:type="paragraph" w:styleId="5">
    <w:name w:val="heading 4"/>
    <w:basedOn w:val="1"/>
    <w:next w:val="1"/>
    <w:link w:val="7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1"/>
    <w:semiHidden/>
    <w:unhideWhenUsed/>
    <w:qFormat/>
    <w:uiPriority w:val="99"/>
    <w:rPr>
      <w:rFonts w:ascii="宋体" w:eastAsia="宋体"/>
      <w:sz w:val="18"/>
      <w:szCs w:val="18"/>
    </w:rPr>
  </w:style>
  <w:style w:type="paragraph" w:styleId="8">
    <w:name w:val="annotation text"/>
    <w:basedOn w:val="1"/>
    <w:link w:val="62"/>
    <w:unhideWhenUsed/>
    <w:qFormat/>
    <w:uiPriority w:val="0"/>
  </w:style>
  <w:style w:type="paragraph" w:styleId="9">
    <w:name w:val="Body Text"/>
    <w:basedOn w:val="1"/>
    <w:link w:val="25"/>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8"/>
    <w:semiHidden/>
    <w:unhideWhenUsed/>
    <w:qFormat/>
    <w:uiPriority w:val="99"/>
    <w:pPr>
      <w:ind w:left="100" w:leftChars="2500"/>
    </w:pPr>
  </w:style>
  <w:style w:type="paragraph" w:styleId="13">
    <w:name w:val="Balloon Text"/>
    <w:basedOn w:val="1"/>
    <w:link w:val="29"/>
    <w:semiHidden/>
    <w:unhideWhenUsed/>
    <w:qFormat/>
    <w:uiPriority w:val="99"/>
    <w:rPr>
      <w:sz w:val="18"/>
      <w:szCs w:val="18"/>
      <w:lang w:val="zh-CN"/>
    </w:rPr>
  </w:style>
  <w:style w:type="paragraph" w:styleId="14">
    <w:name w:val="footer"/>
    <w:basedOn w:val="15"/>
    <w:link w:val="28"/>
    <w:unhideWhenUsed/>
    <w:qFormat/>
    <w:uiPriority w:val="99"/>
    <w:pPr>
      <w:tabs>
        <w:tab w:val="center" w:pos="4153"/>
        <w:tab w:val="center" w:pos="4536"/>
        <w:tab w:val="right" w:pos="8306"/>
        <w:tab w:val="right" w:pos="9072"/>
      </w:tabs>
      <w:snapToGrid w:val="0"/>
    </w:pPr>
    <w:rPr>
      <w:sz w:val="18"/>
      <w:szCs w:val="18"/>
    </w:rPr>
  </w:style>
  <w:style w:type="paragraph" w:styleId="15">
    <w:name w:val="header"/>
    <w:basedOn w:val="1"/>
    <w:link w:val="26"/>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styleId="22">
    <w:name w:val="annotation reference"/>
    <w:unhideWhenUsed/>
    <w:qFormat/>
    <w:uiPriority w:val="99"/>
    <w:rPr>
      <w:sz w:val="21"/>
      <w:szCs w:val="21"/>
    </w:rPr>
  </w:style>
  <w:style w:type="character" w:customStyle="1" w:styleId="23">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4">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字符"/>
    <w:link w:val="9"/>
    <w:qFormat/>
    <w:uiPriority w:val="0"/>
    <w:rPr>
      <w:rFonts w:ascii="Times New Roman" w:hAnsi="Times New Roman" w:eastAsia="MS Mincho" w:cs="Times New Roman"/>
      <w:kern w:val="0"/>
      <w:sz w:val="20"/>
      <w:szCs w:val="24"/>
      <w:lang w:val="zh-CN" w:eastAsia="en-US"/>
    </w:rPr>
  </w:style>
  <w:style w:type="character" w:customStyle="1" w:styleId="26">
    <w:name w:val="页眉 字符"/>
    <w:link w:val="15"/>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字符"/>
    <w:link w:val="14"/>
    <w:qFormat/>
    <w:uiPriority w:val="99"/>
    <w:rPr>
      <w:rFonts w:ascii="Times New Roman" w:hAnsi="Times New Roman" w:eastAsia="Times New Roman" w:cs="Times New Roman"/>
      <w:kern w:val="0"/>
      <w:sz w:val="18"/>
      <w:szCs w:val="18"/>
      <w:lang w:eastAsia="en-US"/>
    </w:rPr>
  </w:style>
  <w:style w:type="character" w:customStyle="1" w:styleId="29">
    <w:name w:val="批注框文本 字符"/>
    <w:link w:val="13"/>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文档结构图 字符"/>
    <w:link w:val="7"/>
    <w:semiHidden/>
    <w:qFormat/>
    <w:uiPriority w:val="99"/>
    <w:rPr>
      <w:rFonts w:ascii="宋体" w:hAnsi="Times New Roman"/>
      <w:sz w:val="18"/>
      <w:szCs w:val="18"/>
      <w:lang w:eastAsia="en-US"/>
    </w:rPr>
  </w:style>
  <w:style w:type="paragraph" w:customStyle="1" w:styleId="32">
    <w:name w:val="B1"/>
    <w:basedOn w:val="11"/>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jc w:val="center"/>
    </w:pPr>
    <w:rPr>
      <w:lang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6"/>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列出段落 字符"/>
    <w:link w:val="30"/>
    <w:qFormat/>
    <w:uiPriority w:val="34"/>
    <w:rPr>
      <w:kern w:val="2"/>
      <w:sz w:val="21"/>
      <w:szCs w:val="22"/>
    </w:rPr>
  </w:style>
  <w:style w:type="character" w:customStyle="1" w:styleId="47">
    <w:name w:val="ZGSM"/>
    <w:qFormat/>
    <w:uiPriority w:val="0"/>
  </w:style>
  <w:style w:type="character" w:customStyle="1" w:styleId="48">
    <w:name w:val="日期 字符"/>
    <w:link w:val="12"/>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标题 3 字符"/>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link w:val="64"/>
    <w:qFormat/>
    <w:uiPriority w:val="0"/>
    <w:pPr>
      <w:ind w:left="851" w:hanging="851"/>
    </w:pPr>
  </w:style>
  <w:style w:type="character" w:customStyle="1" w:styleId="55">
    <w:name w:val="normaltextrun"/>
    <w:basedOn w:val="19"/>
    <w:qFormat/>
    <w:uiPriority w:val="0"/>
  </w:style>
  <w:style w:type="character" w:customStyle="1" w:styleId="56">
    <w:name w:val="eop"/>
    <w:basedOn w:val="19"/>
    <w:qFormat/>
    <w:uiPriority w:val="0"/>
  </w:style>
  <w:style w:type="paragraph" w:customStyle="1" w:styleId="57">
    <w:name w:val="paragraph"/>
    <w:basedOn w:val="1"/>
    <w:qFormat/>
    <w:uiPriority w:val="0"/>
    <w:pPr>
      <w:spacing w:before="100" w:beforeAutospacing="1" w:after="100" w:afterAutospacing="1"/>
    </w:pPr>
    <w:rPr>
      <w:sz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9">
    <w:name w:val="15"/>
    <w:basedOn w:val="19"/>
    <w:qFormat/>
    <w:uiPriority w:val="0"/>
    <w:rPr>
      <w:rFonts w:hint="default" w:ascii="Times New Roman" w:hAnsi="Times New Roman" w:cs="Times New Roman"/>
    </w:rPr>
  </w:style>
  <w:style w:type="paragraph" w:customStyle="1" w:styleId="60">
    <w:name w:val="B2"/>
    <w:basedOn w:val="1"/>
    <w:link w:val="61"/>
    <w:qFormat/>
    <w:uiPriority w:val="0"/>
    <w:pPr>
      <w:spacing w:after="180"/>
      <w:ind w:left="851" w:hanging="284"/>
    </w:pPr>
    <w:rPr>
      <w:rFonts w:eastAsia="MS Mincho"/>
      <w:szCs w:val="20"/>
      <w:lang w:val="en-GB"/>
    </w:rPr>
  </w:style>
  <w:style w:type="character" w:customStyle="1" w:styleId="61">
    <w:name w:val="B2 Char"/>
    <w:link w:val="60"/>
    <w:qFormat/>
    <w:uiPriority w:val="0"/>
    <w:rPr>
      <w:rFonts w:eastAsia="MS Mincho"/>
      <w:lang w:val="en-GB" w:eastAsia="en-US"/>
    </w:rPr>
  </w:style>
  <w:style w:type="character" w:customStyle="1" w:styleId="62">
    <w:name w:val="批注文字 字符"/>
    <w:link w:val="8"/>
    <w:qFormat/>
    <w:uiPriority w:val="0"/>
    <w:rPr>
      <w:rFonts w:eastAsia="Times New Roman"/>
      <w:szCs w:val="24"/>
      <w:lang w:eastAsia="en-US"/>
    </w:rPr>
  </w:style>
  <w:style w:type="table" w:customStyle="1" w:styleId="63">
    <w:name w:val="Table Grid1"/>
    <w:basedOn w:val="17"/>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TAN Char"/>
    <w:link w:val="54"/>
    <w:qFormat/>
    <w:locked/>
    <w:uiPriority w:val="0"/>
    <w:rPr>
      <w:rFonts w:ascii="Arial" w:hAnsi="Arial"/>
      <w:sz w:val="18"/>
      <w:lang w:val="en-GB" w:eastAsia="en-US"/>
    </w:rPr>
  </w:style>
  <w:style w:type="paragraph" w:customStyle="1" w:styleId="65">
    <w:name w:val="CR Cover Page"/>
    <w:link w:val="66"/>
    <w:qFormat/>
    <w:uiPriority w:val="0"/>
    <w:pPr>
      <w:spacing w:after="120"/>
    </w:pPr>
    <w:rPr>
      <w:rFonts w:ascii="Arial" w:hAnsi="Arial" w:eastAsia="Times New Roman" w:cs="Times New Roman"/>
      <w:lang w:val="en-GB" w:eastAsia="en-US" w:bidi="ar-SA"/>
    </w:rPr>
  </w:style>
  <w:style w:type="character" w:customStyle="1" w:styleId="66">
    <w:name w:val="CR Cover Page Char"/>
    <w:link w:val="65"/>
    <w:qFormat/>
    <w:uiPriority w:val="0"/>
    <w:rPr>
      <w:rFonts w:ascii="Arial" w:hAnsi="Arial" w:eastAsia="Times New Roman"/>
      <w:lang w:val="en-GB" w:eastAsia="en-US"/>
    </w:rPr>
  </w:style>
  <w:style w:type="paragraph" w:customStyle="1" w:styleId="67">
    <w:name w:val="Zchn Zchn"/>
    <w:semiHidden/>
    <w:qFormat/>
    <w:uiPriority w:val="99"/>
    <w:pPr>
      <w:keepNext/>
      <w:numPr>
        <w:ilvl w:val="0"/>
        <w:numId w:val="3"/>
      </w:numPr>
      <w:tabs>
        <w:tab w:val="left" w:pos="36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styleId="68">
    <w:name w:val="Placeholder Text"/>
    <w:basedOn w:val="19"/>
    <w:semiHidden/>
    <w:qFormat/>
    <w:uiPriority w:val="99"/>
    <w:rPr>
      <w:color w:val="808080"/>
    </w:rPr>
  </w:style>
  <w:style w:type="character" w:customStyle="1" w:styleId="69">
    <w:name w:val="列出段落 字符1"/>
    <w:qFormat/>
    <w:locked/>
    <w:uiPriority w:val="34"/>
    <w:rPr>
      <w:rFonts w:eastAsia="Calibri"/>
      <w:szCs w:val="22"/>
      <w:lang w:val="en-GB" w:eastAsia="en-US"/>
    </w:rPr>
  </w:style>
  <w:style w:type="character" w:customStyle="1" w:styleId="70">
    <w:name w:val="标题 4 字符"/>
    <w:basedOn w:val="19"/>
    <w:link w:val="5"/>
    <w:qFormat/>
    <w:uiPriority w:val="9"/>
    <w:rPr>
      <w:rFonts w:asciiTheme="majorHAnsi" w:hAnsiTheme="majorHAnsi" w:eastAsiaTheme="majorEastAsia" w:cstheme="majorBidi"/>
      <w:b/>
      <w:bCs/>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F3B32-240D-4B49-8C4D-24726EDC872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2986</Words>
  <Characters>17023</Characters>
  <Lines>141</Lines>
  <Paragraphs>39</Paragraphs>
  <TotalTime>3</TotalTime>
  <ScaleCrop>false</ScaleCrop>
  <LinksUpToDate>false</LinksUpToDate>
  <CharactersWithSpaces>19970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2024-11-08T09:00:31Z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